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center"/>
        <w:outlineLvl w:val="0"/>
        <w:rPr>
          <w:rFonts w:ascii="Times New Roman" w:hAnsi="Times New Roman" w:eastAsia="黑体"/>
          <w:b/>
          <w:caps w:val="0"/>
          <w:sz w:val="32"/>
          <w:szCs w:val="32"/>
        </w:rPr>
      </w:pPr>
      <w:r>
        <w:rPr>
          <w:rFonts w:hint="eastAsia" w:ascii="Times New Roman" w:hAnsi="Times New Roman" w:eastAsia="黑体"/>
          <w:b/>
          <w:caps w:val="0"/>
          <w:sz w:val="32"/>
          <w:szCs w:val="32"/>
        </w:rPr>
        <w:t>寿光市芊绮窗饰有限公司年产1950吨窗饰型材（一期）项目竣工环境保护验收意见</w:t>
      </w:r>
    </w:p>
    <w:p>
      <w:pPr>
        <w:spacing w:line="360" w:lineRule="auto"/>
        <w:rPr>
          <w:rFonts w:ascii="Times New Roman" w:hAnsi="Times New Roman" w:eastAsia="宋体"/>
          <w:caps w:val="0"/>
          <w:color w:val="000000"/>
          <w:sz w:val="28"/>
          <w:szCs w:val="28"/>
        </w:rPr>
      </w:pPr>
      <w:r>
        <w:rPr>
          <w:rFonts w:hint="eastAsia" w:ascii="Times New Roman" w:hAnsi="Times New Roman" w:eastAsiaTheme="majorEastAsia"/>
          <w:caps w:val="0"/>
          <w:sz w:val="28"/>
          <w:szCs w:val="28"/>
        </w:rPr>
        <w:t xml:space="preserve">    </w:t>
      </w:r>
      <w:r>
        <w:rPr>
          <w:rFonts w:hint="eastAsia" w:ascii="Times New Roman" w:hAnsi="Times New Roman" w:eastAsia="宋体"/>
          <w:caps w:val="0"/>
          <w:sz w:val="28"/>
          <w:szCs w:val="28"/>
        </w:rPr>
        <w:t>根据《建设项目环境保护管理条例》和《建设项目竣工环境保护验收暂行办法》等要求</w:t>
      </w:r>
      <w:r>
        <w:rPr>
          <w:rFonts w:hint="eastAsia" w:ascii="Times New Roman" w:hAnsi="Times New Roman" w:eastAsia="宋体"/>
          <w:caps w:val="0"/>
          <w:color w:val="000000" w:themeColor="text1"/>
          <w:sz w:val="28"/>
          <w:szCs w:val="28"/>
          <w:highlight w:val="none"/>
          <w14:textFill>
            <w14:solidFill>
              <w14:schemeClr w14:val="tx1"/>
            </w14:solidFill>
          </w14:textFill>
        </w:rPr>
        <w:t>，</w:t>
      </w:r>
      <w:r>
        <w:rPr>
          <w:rFonts w:hint="eastAsia" w:ascii="Times New Roman" w:hAnsi="Times New Roman" w:eastAsia="宋体" w:cs="Times New Roman"/>
          <w:bCs/>
          <w:caps w:val="0"/>
          <w:color w:val="000000" w:themeColor="text1"/>
          <w:sz w:val="28"/>
          <w:szCs w:val="28"/>
          <w:highlight w:val="none"/>
          <w14:textFill>
            <w14:solidFill>
              <w14:schemeClr w14:val="tx1"/>
            </w14:solidFill>
          </w14:textFill>
        </w:rPr>
        <w:t>2018年</w:t>
      </w:r>
      <w:r>
        <w:rPr>
          <w:rFonts w:ascii="Times New Roman" w:hAnsi="Times New Roman" w:eastAsia="宋体" w:cs="Times New Roman"/>
          <w:bCs/>
          <w:caps w:val="0"/>
          <w:color w:val="000000" w:themeColor="text1"/>
          <w:sz w:val="28"/>
          <w:szCs w:val="28"/>
          <w:highlight w:val="none"/>
          <w14:textFill>
            <w14:solidFill>
              <w14:schemeClr w14:val="tx1"/>
            </w14:solidFill>
          </w14:textFill>
        </w:rPr>
        <w:t>8</w:t>
      </w:r>
      <w:r>
        <w:rPr>
          <w:rFonts w:hint="eastAsia" w:ascii="Times New Roman" w:hAnsi="Times New Roman" w:eastAsia="宋体" w:cs="Times New Roman"/>
          <w:bCs/>
          <w:caps w:val="0"/>
          <w:color w:val="000000" w:themeColor="text1"/>
          <w:sz w:val="28"/>
          <w:szCs w:val="28"/>
          <w:highlight w:val="none"/>
          <w14:textFill>
            <w14:solidFill>
              <w14:schemeClr w14:val="tx1"/>
            </w14:solidFill>
          </w14:textFill>
        </w:rPr>
        <w:t>月2日，寿</w:t>
      </w:r>
      <w:r>
        <w:rPr>
          <w:rFonts w:hint="eastAsia" w:ascii="Times New Roman" w:hAnsi="Times New Roman" w:eastAsia="宋体"/>
          <w:caps w:val="0"/>
          <w:color w:val="000000" w:themeColor="text1"/>
          <w:sz w:val="28"/>
          <w:szCs w:val="28"/>
          <w:highlight w:val="none"/>
          <w14:textFill>
            <w14:solidFill>
              <w14:schemeClr w14:val="tx1"/>
            </w14:solidFill>
          </w14:textFill>
        </w:rPr>
        <w:t>光市芊</w:t>
      </w:r>
      <w:r>
        <w:rPr>
          <w:rFonts w:hint="eastAsia" w:ascii="Times New Roman" w:hAnsi="Times New Roman" w:eastAsia="宋体"/>
          <w:caps w:val="0"/>
          <w:sz w:val="28"/>
          <w:szCs w:val="28"/>
        </w:rPr>
        <w:t>绮窗饰有限公司在</w:t>
      </w:r>
      <w:r>
        <w:rPr>
          <w:rFonts w:hint="eastAsia" w:ascii="Times New Roman" w:hAnsi="Times New Roman" w:eastAsia="宋体" w:cs="Times New Roman"/>
          <w:bCs/>
          <w:caps w:val="0"/>
          <w:sz w:val="28"/>
          <w:szCs w:val="28"/>
        </w:rPr>
        <w:t>寿光市</w:t>
      </w:r>
      <w:bookmarkStart w:id="0" w:name="_Hlk520868975"/>
      <w:r>
        <w:rPr>
          <w:rFonts w:hint="eastAsia" w:ascii="Times New Roman" w:hAnsi="Times New Roman" w:eastAsia="宋体"/>
          <w:caps w:val="0"/>
          <w:sz w:val="28"/>
          <w:szCs w:val="28"/>
        </w:rPr>
        <w:t>组织召开了寿光市芊绮窗饰有限公司年产1950吨窗饰型材（一期）项目</w:t>
      </w:r>
      <w:bookmarkEnd w:id="0"/>
      <w:r>
        <w:rPr>
          <w:rFonts w:hint="eastAsia" w:ascii="Times New Roman" w:hAnsi="Times New Roman" w:eastAsia="宋体"/>
          <w:caps w:val="0"/>
          <w:sz w:val="28"/>
          <w:szCs w:val="28"/>
        </w:rPr>
        <w:t>竣工环境保护验收会，会议成立了验收工作组。验收工作组由建设单位-寿光市芊绮窗饰有限公司、项目竣工环保验收监测及报告编制单位-</w:t>
      </w:r>
      <w:bookmarkStart w:id="1" w:name="_Hlk520869205"/>
      <w:r>
        <w:rPr>
          <w:rFonts w:hint="eastAsia" w:ascii="Times New Roman" w:hAnsi="Times New Roman" w:eastAsia="宋体"/>
          <w:caps w:val="0"/>
          <w:color w:val="000000"/>
          <w:sz w:val="28"/>
          <w:szCs w:val="28"/>
        </w:rPr>
        <w:t>山东潍科检测服务有限公司</w:t>
      </w:r>
      <w:bookmarkEnd w:id="1"/>
      <w:r>
        <w:rPr>
          <w:rFonts w:hint="eastAsia" w:ascii="Times New Roman" w:hAnsi="Times New Roman" w:eastAsia="宋体"/>
          <w:caps w:val="0"/>
          <w:sz w:val="28"/>
          <w:szCs w:val="28"/>
        </w:rPr>
        <w:t>的代表及</w:t>
      </w:r>
      <w:r>
        <w:rPr>
          <w:rFonts w:ascii="Times New Roman" w:hAnsi="Times New Roman" w:eastAsia="宋体"/>
          <w:caps w:val="0"/>
          <w:sz w:val="28"/>
          <w:szCs w:val="28"/>
        </w:rPr>
        <w:t>2</w:t>
      </w:r>
      <w:r>
        <w:rPr>
          <w:rFonts w:hint="eastAsia" w:ascii="Times New Roman" w:hAnsi="Times New Roman" w:eastAsia="宋体"/>
          <w:caps w:val="0"/>
          <w:sz w:val="28"/>
          <w:szCs w:val="28"/>
        </w:rPr>
        <w:t>名特邀专家组成。</w:t>
      </w:r>
    </w:p>
    <w:p>
      <w:pPr>
        <w:spacing w:line="360" w:lineRule="auto"/>
        <w:ind w:firstLine="560" w:firstLineChars="200"/>
        <w:rPr>
          <w:rFonts w:ascii="Times New Roman" w:hAnsi="Times New Roman" w:eastAsia="宋体"/>
          <w:caps w:val="0"/>
          <w:sz w:val="28"/>
          <w:szCs w:val="28"/>
        </w:rPr>
      </w:pPr>
      <w:r>
        <w:rPr>
          <w:rFonts w:hint="eastAsia" w:ascii="Times New Roman" w:hAnsi="Times New Roman" w:eastAsia="宋体"/>
          <w:caps w:val="0"/>
          <w:sz w:val="28"/>
          <w:szCs w:val="28"/>
        </w:rPr>
        <w:t>验收工作组听取了建设单位对项目工程环境保护执行情况和验收监测报告编制单位对项目验收监测报告的汇报，并对工程及环境保护设施的建设情况进行了现场检查，核实了有关资料，经讨论形成项目竣工环境保护验收意见如下：</w:t>
      </w:r>
    </w:p>
    <w:p>
      <w:pPr>
        <w:adjustRightInd w:val="0"/>
        <w:snapToGrid w:val="0"/>
        <w:spacing w:line="360" w:lineRule="auto"/>
        <w:ind w:firstLine="562" w:firstLineChars="20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一、工程建设基本情况</w:t>
      </w:r>
    </w:p>
    <w:p>
      <w:pPr>
        <w:adjustRightInd w:val="0"/>
        <w:snapToGrid w:val="0"/>
        <w:spacing w:line="360" w:lineRule="auto"/>
        <w:ind w:firstLine="275" w:firstLineChars="98"/>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（一）建设地点、性质、规模、主要建设内容</w:t>
      </w:r>
    </w:p>
    <w:p>
      <w:pPr>
        <w:pStyle w:val="13"/>
        <w:snapToGrid w:val="0"/>
        <w:spacing w:line="360" w:lineRule="auto"/>
        <w:ind w:firstLine="560" w:firstLineChars="200"/>
        <w:rPr>
          <w:rFonts w:ascii="Times New Roman" w:hAnsi="Times New Roman"/>
          <w:caps w:val="0"/>
          <w:color w:val="000000"/>
          <w:sz w:val="28"/>
          <w:szCs w:val="28"/>
          <w:highlight w:val="none"/>
        </w:rPr>
      </w:pPr>
      <w:r>
        <w:rPr>
          <w:rFonts w:hint="eastAsia" w:ascii="Times New Roman" w:hAnsi="Times New Roman"/>
          <w:caps w:val="0"/>
          <w:color w:val="000000"/>
          <w:sz w:val="28"/>
          <w:szCs w:val="28"/>
        </w:rPr>
        <w:t>寿光市芊绮窗饰有限公司新建年产1950吨窗饰型材（一期）项目位于寿光</w:t>
      </w:r>
      <w:r>
        <w:rPr>
          <w:rFonts w:hint="eastAsia" w:ascii="Times New Roman" w:hAnsi="Times New Roman"/>
          <w:caps w:val="0"/>
          <w:color w:val="000000"/>
          <w:sz w:val="28"/>
          <w:szCs w:val="28"/>
          <w:highlight w:val="none"/>
        </w:rPr>
        <w:t>市上口镇李家南邵一村村委东南600米。</w:t>
      </w:r>
    </w:p>
    <w:p>
      <w:pPr>
        <w:adjustRightInd w:val="0"/>
        <w:snapToGrid w:val="0"/>
        <w:spacing w:line="360" w:lineRule="auto"/>
        <w:ind w:firstLine="560" w:firstLineChars="200"/>
        <w:rPr>
          <w:rFonts w:ascii="Times New Roman" w:hAnsi="Times New Roman" w:eastAsia="宋体"/>
          <w:caps w:val="0"/>
          <w:sz w:val="28"/>
          <w:szCs w:val="28"/>
        </w:rPr>
      </w:pPr>
      <w:r>
        <w:rPr>
          <w:rFonts w:hint="eastAsia" w:ascii="Times New Roman" w:hAnsi="Times New Roman" w:eastAsia="宋体"/>
          <w:caps w:val="0"/>
          <w:sz w:val="28"/>
          <w:szCs w:val="28"/>
          <w:highlight w:val="none"/>
        </w:rPr>
        <w:t>项目总占地面积</w:t>
      </w:r>
      <w:r>
        <w:rPr>
          <w:rFonts w:hint="eastAsia" w:ascii="Times New Roman" w:hAnsi="Times New Roman" w:eastAsia="宋体"/>
          <w:caps w:val="0"/>
          <w:sz w:val="28"/>
          <w:szCs w:val="28"/>
          <w:highlight w:val="none"/>
          <w:lang w:val="en-US" w:eastAsia="zh-CN"/>
        </w:rPr>
        <w:t>7000</w:t>
      </w:r>
      <w:r>
        <w:rPr>
          <w:rFonts w:hint="eastAsia" w:ascii="Times New Roman" w:hAnsi="Times New Roman" w:eastAsia="宋体"/>
          <w:caps w:val="0"/>
          <w:sz w:val="28"/>
          <w:szCs w:val="28"/>
        </w:rPr>
        <w:t>m</w:t>
      </w:r>
      <w:r>
        <w:rPr>
          <w:rFonts w:hint="eastAsia" w:ascii="Times New Roman" w:hAnsi="Times New Roman" w:eastAsia="宋体"/>
          <w:caps w:val="0"/>
          <w:sz w:val="28"/>
          <w:szCs w:val="28"/>
          <w:vertAlign w:val="superscript"/>
        </w:rPr>
        <w:t>2</w:t>
      </w:r>
      <w:r>
        <w:rPr>
          <w:rFonts w:hint="eastAsia" w:ascii="Times New Roman" w:hAnsi="Times New Roman" w:eastAsia="宋体"/>
          <w:caps w:val="0"/>
          <w:sz w:val="28"/>
          <w:szCs w:val="28"/>
          <w:highlight w:val="none"/>
        </w:rPr>
        <w:t>，主体工程</w:t>
      </w:r>
      <w:r>
        <w:rPr>
          <w:rFonts w:hint="eastAsia" w:ascii="Times New Roman" w:hAnsi="Times New Roman" w:eastAsia="宋体"/>
          <w:caps w:val="0"/>
          <w:sz w:val="28"/>
          <w:szCs w:val="28"/>
        </w:rPr>
        <w:t>为总建筑面积2500m</w:t>
      </w:r>
      <w:r>
        <w:rPr>
          <w:rFonts w:hint="eastAsia" w:ascii="Times New Roman" w:hAnsi="Times New Roman" w:eastAsia="宋体"/>
          <w:caps w:val="0"/>
          <w:sz w:val="28"/>
          <w:szCs w:val="28"/>
          <w:vertAlign w:val="superscript"/>
        </w:rPr>
        <w:t>2</w:t>
      </w:r>
      <w:r>
        <w:rPr>
          <w:rFonts w:hint="eastAsia" w:ascii="Times New Roman" w:hAnsi="Times New Roman" w:eastAsia="宋体"/>
          <w:caps w:val="0"/>
          <w:sz w:val="28"/>
          <w:szCs w:val="28"/>
        </w:rPr>
        <w:t>的生产车间2座、500m</w:t>
      </w:r>
      <w:r>
        <w:rPr>
          <w:rFonts w:hint="eastAsia" w:ascii="Times New Roman" w:hAnsi="Times New Roman" w:eastAsia="宋体"/>
          <w:caps w:val="0"/>
          <w:sz w:val="28"/>
          <w:szCs w:val="28"/>
          <w:vertAlign w:val="superscript"/>
        </w:rPr>
        <w:t>2</w:t>
      </w:r>
      <w:r>
        <w:rPr>
          <w:rFonts w:hint="eastAsia" w:ascii="Times New Roman" w:hAnsi="Times New Roman" w:eastAsia="宋体"/>
          <w:caps w:val="0"/>
          <w:sz w:val="28"/>
          <w:szCs w:val="28"/>
        </w:rPr>
        <w:t>办公室1座、建筑面积为500m</w:t>
      </w:r>
      <w:r>
        <w:rPr>
          <w:rFonts w:hint="eastAsia" w:ascii="Times New Roman" w:hAnsi="Times New Roman" w:eastAsia="宋体"/>
          <w:caps w:val="0"/>
          <w:sz w:val="28"/>
          <w:szCs w:val="28"/>
          <w:vertAlign w:val="superscript"/>
        </w:rPr>
        <w:t>2</w:t>
      </w:r>
      <w:r>
        <w:rPr>
          <w:rFonts w:hint="eastAsia" w:ascii="Times New Roman" w:hAnsi="Times New Roman" w:eastAsia="宋体"/>
          <w:caps w:val="0"/>
          <w:sz w:val="28"/>
          <w:szCs w:val="28"/>
        </w:rPr>
        <w:t>仓库1座；项目一期购置安装折弯机、高速焊管机、真空木纹转印机、覆膜机、建设喷涂房、固化室等设备13台，形成</w:t>
      </w:r>
      <w:r>
        <w:rPr>
          <w:rFonts w:hint="eastAsia" w:ascii="Times New Roman" w:hAnsi="Times New Roman"/>
          <w:caps w:val="0"/>
          <w:color w:val="000000"/>
          <w:sz w:val="28"/>
          <w:szCs w:val="28"/>
        </w:rPr>
        <w:t>年产1000吨</w:t>
      </w:r>
      <w:r>
        <w:rPr>
          <w:rFonts w:hint="eastAsia" w:ascii="Times New Roman" w:hAnsi="Times New Roman" w:eastAsia="宋体"/>
          <w:caps w:val="0"/>
          <w:sz w:val="28"/>
          <w:szCs w:val="28"/>
        </w:rPr>
        <w:t>窗帘罗马杆的生产能力。</w:t>
      </w:r>
    </w:p>
    <w:p>
      <w:pPr>
        <w:adjustRightInd w:val="0"/>
        <w:snapToGrid w:val="0"/>
        <w:spacing w:line="360" w:lineRule="auto"/>
        <w:ind w:firstLine="562" w:firstLineChars="20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（二）建设过程及环保审批情况</w:t>
      </w:r>
    </w:p>
    <w:p>
      <w:pPr>
        <w:widowControl/>
        <w:adjustRightInd w:val="0"/>
        <w:snapToGrid w:val="0"/>
        <w:spacing w:line="360" w:lineRule="auto"/>
        <w:ind w:firstLine="560" w:firstLineChars="200"/>
        <w:rPr>
          <w:rFonts w:ascii="Times New Roman" w:hAnsi="Times New Roman" w:eastAsia="宋体" w:cs="Times New Roman"/>
          <w:caps w:val="0"/>
          <w:color w:val="000000"/>
          <w:sz w:val="28"/>
          <w:szCs w:val="28"/>
        </w:rPr>
      </w:pPr>
      <w:r>
        <w:rPr>
          <w:rFonts w:hint="eastAsia" w:ascii="Times New Roman" w:hAnsi="Times New Roman" w:eastAsia="宋体" w:cs="Times New Roman"/>
          <w:caps w:val="0"/>
          <w:color w:val="000000"/>
          <w:sz w:val="28"/>
          <w:szCs w:val="28"/>
        </w:rPr>
        <w:t>20</w:t>
      </w:r>
      <w:r>
        <w:rPr>
          <w:rFonts w:ascii="Times New Roman" w:hAnsi="Times New Roman" w:eastAsia="宋体" w:cs="Times New Roman"/>
          <w:caps w:val="0"/>
          <w:color w:val="000000"/>
          <w:sz w:val="28"/>
          <w:szCs w:val="28"/>
        </w:rPr>
        <w:t>17</w:t>
      </w:r>
      <w:r>
        <w:rPr>
          <w:rFonts w:hint="eastAsia" w:ascii="Times New Roman" w:hAnsi="Times New Roman" w:eastAsia="宋体" w:cs="Times New Roman"/>
          <w:caps w:val="0"/>
          <w:color w:val="000000"/>
          <w:sz w:val="28"/>
          <w:szCs w:val="28"/>
        </w:rPr>
        <w:t>年</w:t>
      </w:r>
      <w:r>
        <w:rPr>
          <w:rFonts w:ascii="Times New Roman" w:hAnsi="Times New Roman" w:eastAsia="宋体" w:cs="Times New Roman"/>
          <w:caps w:val="0"/>
          <w:color w:val="000000"/>
          <w:sz w:val="28"/>
          <w:szCs w:val="28"/>
        </w:rPr>
        <w:t>11</w:t>
      </w:r>
      <w:r>
        <w:rPr>
          <w:rFonts w:hint="eastAsia" w:ascii="Times New Roman" w:hAnsi="Times New Roman" w:eastAsia="宋体" w:cs="Times New Roman"/>
          <w:caps w:val="0"/>
          <w:color w:val="000000"/>
          <w:sz w:val="28"/>
          <w:szCs w:val="28"/>
        </w:rPr>
        <w:t>月，山东海特环保科技有限公司编制完成了《寿光市芊绮窗饰有限公司年产1950吨窗饰型材项目环境影响报告表》。寿光市环境保护局以</w:t>
      </w:r>
      <w:r>
        <w:rPr>
          <w:rFonts w:ascii="Times New Roman" w:hAnsi="Times New Roman" w:eastAsia="宋体" w:cs="Times New Roman"/>
          <w:caps w:val="0"/>
          <w:color w:val="000000"/>
          <w:sz w:val="28"/>
          <w:szCs w:val="28"/>
        </w:rPr>
        <w:t>[201</w:t>
      </w:r>
      <w:r>
        <w:rPr>
          <w:rFonts w:hint="eastAsia" w:ascii="Times New Roman" w:hAnsi="Times New Roman" w:eastAsia="宋体" w:cs="Times New Roman"/>
          <w:caps w:val="0"/>
          <w:color w:val="000000"/>
          <w:sz w:val="28"/>
          <w:szCs w:val="28"/>
        </w:rPr>
        <w:t>8</w:t>
      </w:r>
      <w:r>
        <w:rPr>
          <w:rFonts w:ascii="Times New Roman" w:hAnsi="Times New Roman" w:eastAsia="宋体" w:cs="Times New Roman"/>
          <w:caps w:val="0"/>
          <w:color w:val="000000"/>
          <w:sz w:val="28"/>
          <w:szCs w:val="28"/>
        </w:rPr>
        <w:t>]</w:t>
      </w:r>
      <w:r>
        <w:rPr>
          <w:rFonts w:hint="eastAsia" w:ascii="Times New Roman" w:hAnsi="Times New Roman" w:eastAsia="宋体" w:cs="Times New Roman"/>
          <w:caps w:val="0"/>
          <w:color w:val="000000"/>
          <w:sz w:val="28"/>
          <w:szCs w:val="28"/>
        </w:rPr>
        <w:t>090号</w:t>
      </w:r>
      <w:r>
        <w:rPr>
          <w:rFonts w:ascii="Times New Roman" w:hAnsi="Times New Roman" w:eastAsia="宋体" w:cs="Times New Roman"/>
          <w:caps w:val="0"/>
          <w:color w:val="000000"/>
          <w:sz w:val="28"/>
          <w:szCs w:val="28"/>
        </w:rPr>
        <w:t>文</w:t>
      </w:r>
      <w:r>
        <w:rPr>
          <w:rFonts w:hint="eastAsia" w:ascii="Times New Roman" w:hAnsi="Times New Roman" w:eastAsia="宋体" w:cs="Times New Roman"/>
          <w:caps w:val="0"/>
          <w:color w:val="000000"/>
          <w:sz w:val="28"/>
          <w:szCs w:val="28"/>
        </w:rPr>
        <w:t>于20</w:t>
      </w:r>
      <w:r>
        <w:rPr>
          <w:rFonts w:ascii="Times New Roman" w:hAnsi="Times New Roman" w:eastAsia="宋体" w:cs="Times New Roman"/>
          <w:caps w:val="0"/>
          <w:color w:val="000000"/>
          <w:sz w:val="28"/>
          <w:szCs w:val="28"/>
        </w:rPr>
        <w:t>1</w:t>
      </w:r>
      <w:r>
        <w:rPr>
          <w:rFonts w:hint="eastAsia" w:ascii="Times New Roman" w:hAnsi="Times New Roman" w:eastAsia="宋体" w:cs="Times New Roman"/>
          <w:caps w:val="0"/>
          <w:color w:val="000000"/>
          <w:sz w:val="28"/>
          <w:szCs w:val="28"/>
        </w:rPr>
        <w:t>8年2月9日对本项目环境影响报告表进行了批复</w:t>
      </w:r>
      <w:r>
        <w:rPr>
          <w:rFonts w:ascii="Times New Roman" w:hAnsi="Times New Roman" w:eastAsia="宋体" w:cs="Times New Roman"/>
          <w:caps w:val="0"/>
          <w:color w:val="000000"/>
          <w:sz w:val="28"/>
          <w:szCs w:val="28"/>
        </w:rPr>
        <w:t>。</w:t>
      </w:r>
    </w:p>
    <w:p>
      <w:pPr>
        <w:widowControl/>
        <w:adjustRightInd w:val="0"/>
        <w:snapToGrid w:val="0"/>
        <w:spacing w:line="360" w:lineRule="auto"/>
        <w:ind w:firstLine="560" w:firstLineChars="200"/>
        <w:rPr>
          <w:rFonts w:hint="eastAsia" w:ascii="Times New Roman" w:hAnsi="Times New Roman" w:eastAsia="宋体" w:cs="Times New Roman"/>
          <w:caps w:val="0"/>
          <w:color w:val="FF0000"/>
          <w:sz w:val="28"/>
          <w:szCs w:val="28"/>
          <w:highlight w:val="yellow"/>
          <w:lang w:val="en-US" w:eastAsia="zh-CN"/>
        </w:rPr>
      </w:pPr>
      <w:r>
        <w:rPr>
          <w:rFonts w:hint="eastAsia" w:ascii="Times New Roman" w:hAnsi="Times New Roman" w:eastAsia="宋体" w:cs="Times New Roman"/>
          <w:caps w:val="0"/>
          <w:color w:val="000000"/>
          <w:sz w:val="28"/>
          <w:szCs w:val="28"/>
        </w:rPr>
        <w:t>项目2016年10月开工建设，2017年1月投产运行。</w:t>
      </w:r>
    </w:p>
    <w:p>
      <w:pPr>
        <w:widowControl/>
        <w:adjustRightInd w:val="0"/>
        <w:snapToGrid w:val="0"/>
        <w:spacing w:line="360" w:lineRule="auto"/>
        <w:ind w:left="424" w:leftChars="202" w:firstLine="141" w:firstLineChars="50"/>
        <w:rPr>
          <w:rFonts w:ascii="Times New Roman" w:hAnsi="Times New Roman" w:eastAsia="宋体"/>
          <w:caps w:val="0"/>
          <w:color w:val="000000"/>
          <w:sz w:val="28"/>
          <w:szCs w:val="28"/>
        </w:rPr>
      </w:pPr>
      <w:r>
        <w:rPr>
          <w:rFonts w:hint="eastAsia" w:ascii="Times New Roman" w:hAnsi="Times New Roman" w:eastAsia="宋体" w:cs="宋体"/>
          <w:b/>
          <w:caps w:val="0"/>
          <w:kern w:val="0"/>
          <w:sz w:val="28"/>
          <w:szCs w:val="28"/>
        </w:rPr>
        <w:t>（三）投资情况</w:t>
      </w:r>
    </w:p>
    <w:p>
      <w:pPr>
        <w:widowControl/>
        <w:adjustRightInd w:val="0"/>
        <w:snapToGrid w:val="0"/>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caps w:val="0"/>
          <w:color w:val="000000"/>
          <w:sz w:val="28"/>
          <w:szCs w:val="28"/>
        </w:rPr>
        <w:t>项目</w:t>
      </w:r>
      <w:r>
        <w:rPr>
          <w:rFonts w:ascii="Times New Roman" w:hAnsi="Times New Roman"/>
          <w:caps w:val="0"/>
          <w:color w:val="000000"/>
          <w:sz w:val="28"/>
          <w:szCs w:val="28"/>
        </w:rPr>
        <w:t>总投资</w:t>
      </w:r>
      <w:r>
        <w:rPr>
          <w:rFonts w:hint="eastAsia" w:ascii="Times New Roman" w:hAnsi="Times New Roman"/>
          <w:caps w:val="0"/>
          <w:color w:val="000000"/>
          <w:sz w:val="28"/>
          <w:szCs w:val="28"/>
        </w:rPr>
        <w:t>275万元，其中环保投资40万元</w:t>
      </w:r>
      <w:r>
        <w:rPr>
          <w:rFonts w:hint="eastAsia" w:ascii="Times New Roman" w:hAnsi="Times New Roman" w:eastAsia="宋体" w:cs="Times New Roman"/>
          <w:caps w:val="0"/>
          <w:sz w:val="28"/>
          <w:szCs w:val="28"/>
        </w:rPr>
        <w:t>。</w:t>
      </w:r>
    </w:p>
    <w:p>
      <w:pPr>
        <w:widowControl/>
        <w:adjustRightInd w:val="0"/>
        <w:snapToGrid w:val="0"/>
        <w:spacing w:line="360" w:lineRule="auto"/>
        <w:ind w:firstLine="560" w:firstLineChars="200"/>
        <w:rPr>
          <w:rFonts w:ascii="Times New Roman" w:hAnsi="Times New Roman" w:eastAsia="宋体" w:cs="Times New Roman"/>
          <w:caps w:val="0"/>
          <w:color w:val="000000"/>
          <w:sz w:val="28"/>
          <w:szCs w:val="28"/>
        </w:rPr>
      </w:pPr>
      <w:r>
        <w:rPr>
          <w:rFonts w:hint="eastAsia" w:ascii="Times New Roman" w:hAnsi="Times New Roman" w:eastAsia="宋体"/>
          <w:caps w:val="0"/>
          <w:color w:val="000000"/>
          <w:sz w:val="28"/>
          <w:szCs w:val="28"/>
        </w:rPr>
        <w:t>项目</w:t>
      </w:r>
      <w:r>
        <w:rPr>
          <w:rFonts w:hint="eastAsia" w:ascii="Times New Roman" w:hAnsi="Times New Roman" w:eastAsia="宋体" w:cs="Times New Roman"/>
          <w:caps w:val="0"/>
          <w:color w:val="000000"/>
          <w:sz w:val="28"/>
          <w:szCs w:val="28"/>
        </w:rPr>
        <w:t>劳动定员28人，</w:t>
      </w:r>
      <w:r>
        <w:rPr>
          <w:rFonts w:hint="eastAsia" w:ascii="Times New Roman" w:hAnsi="Times New Roman" w:eastAsia="宋体"/>
          <w:caps w:val="0"/>
          <w:color w:val="000000"/>
          <w:sz w:val="28"/>
          <w:szCs w:val="28"/>
        </w:rPr>
        <w:t>1班工作制，每班工作8小时，年生产天数为300天。</w:t>
      </w:r>
    </w:p>
    <w:p>
      <w:pPr>
        <w:spacing w:line="360" w:lineRule="auto"/>
        <w:ind w:firstLine="562" w:firstLineChars="200"/>
        <w:rPr>
          <w:rFonts w:ascii="Times New Roman" w:hAnsi="Times New Roman" w:eastAsia="宋体"/>
          <w:caps w:val="0"/>
          <w:color w:val="000000"/>
          <w:sz w:val="28"/>
          <w:szCs w:val="28"/>
        </w:rPr>
      </w:pPr>
      <w:r>
        <w:rPr>
          <w:rFonts w:hint="eastAsia" w:ascii="Times New Roman" w:hAnsi="Times New Roman" w:eastAsia="宋体" w:cs="宋体"/>
          <w:b/>
          <w:caps w:val="0"/>
          <w:color w:val="000000" w:themeColor="text1"/>
          <w:kern w:val="0"/>
          <w:sz w:val="28"/>
          <w:szCs w:val="28"/>
        </w:rPr>
        <w:t>（四）验收范围</w:t>
      </w:r>
    </w:p>
    <w:p>
      <w:pPr>
        <w:pStyle w:val="2"/>
        <w:spacing w:line="360" w:lineRule="auto"/>
        <w:ind w:firstLine="560" w:firstLineChars="200"/>
        <w:rPr>
          <w:rFonts w:ascii="Times New Roman" w:hAnsi="Times New Roman"/>
          <w:caps w:val="0"/>
          <w:sz w:val="28"/>
          <w:szCs w:val="28"/>
        </w:rPr>
      </w:pPr>
      <w:r>
        <w:rPr>
          <w:rFonts w:hint="eastAsia" w:ascii="Times New Roman" w:hAnsi="Times New Roman" w:cs="宋体"/>
          <w:caps w:val="0"/>
          <w:color w:val="000000"/>
          <w:sz w:val="28"/>
          <w:szCs w:val="28"/>
        </w:rPr>
        <w:t>本次环保验收内容按</w:t>
      </w:r>
      <w:r>
        <w:rPr>
          <w:rFonts w:hint="eastAsia" w:ascii="Times New Roman" w:hAnsi="Times New Roman"/>
          <w:caps w:val="0"/>
          <w:sz w:val="28"/>
          <w:szCs w:val="28"/>
        </w:rPr>
        <w:t>寿光市芊绮窗饰有限公司年产1950吨窗饰型材（一期）项目</w:t>
      </w:r>
      <w:r>
        <w:rPr>
          <w:rFonts w:hint="eastAsia" w:ascii="Times New Roman" w:hAnsi="Times New Roman" w:cs="宋体"/>
          <w:caps w:val="0"/>
          <w:color w:val="000000"/>
          <w:sz w:val="28"/>
          <w:szCs w:val="28"/>
        </w:rPr>
        <w:t>实际建设内容和规模验收。</w:t>
      </w:r>
    </w:p>
    <w:p>
      <w:pPr>
        <w:autoSpaceDE w:val="0"/>
        <w:autoSpaceDN w:val="0"/>
        <w:adjustRightInd w:val="0"/>
        <w:spacing w:line="360" w:lineRule="auto"/>
        <w:ind w:firstLine="562" w:firstLineChars="200"/>
        <w:jc w:val="left"/>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二、工程变动情况</w:t>
      </w:r>
    </w:p>
    <w:tbl>
      <w:tblPr>
        <w:tblStyle w:val="17"/>
        <w:tblpPr w:leftFromText="180" w:rightFromText="180" w:vertAnchor="text" w:tblpY="1"/>
        <w:tblOverlap w:val="never"/>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4110"/>
        <w:gridCol w:w="4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34"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序号</w:t>
            </w:r>
          </w:p>
        </w:tc>
        <w:tc>
          <w:tcPr>
            <w:tcW w:w="4110" w:type="dxa"/>
            <w:vAlign w:val="center"/>
          </w:tcPr>
          <w:p>
            <w:pPr>
              <w:spacing w:line="360" w:lineRule="auto"/>
              <w:ind w:right="139" w:rightChars="66"/>
              <w:jc w:val="center"/>
              <w:rPr>
                <w:rFonts w:ascii="Times New Roman" w:hAnsi="Times New Roman" w:eastAsia="宋体" w:cs="Times New Roman"/>
                <w:b/>
                <w:caps w:val="0"/>
                <w:szCs w:val="21"/>
              </w:rPr>
            </w:pPr>
            <w:r>
              <w:rPr>
                <w:rFonts w:hint="eastAsia" w:ascii="Times New Roman" w:hAnsi="Times New Roman" w:eastAsia="宋体" w:cs="Times New Roman"/>
                <w:b/>
                <w:caps w:val="0"/>
                <w:szCs w:val="21"/>
              </w:rPr>
              <w:t>环评及环评批复要求</w:t>
            </w:r>
          </w:p>
        </w:tc>
        <w:tc>
          <w:tcPr>
            <w:tcW w:w="4395" w:type="dxa"/>
            <w:vAlign w:val="center"/>
          </w:tcPr>
          <w:p>
            <w:pPr>
              <w:spacing w:line="360" w:lineRule="auto"/>
              <w:ind w:right="139" w:rightChars="66"/>
              <w:jc w:val="center"/>
              <w:rPr>
                <w:rFonts w:ascii="Times New Roman" w:hAnsi="Times New Roman" w:eastAsia="宋体" w:cs="Times New Roman"/>
                <w:b/>
                <w:caps w:val="0"/>
                <w:szCs w:val="21"/>
              </w:rPr>
            </w:pPr>
            <w:r>
              <w:rPr>
                <w:rFonts w:hint="eastAsia" w:ascii="Times New Roman" w:hAnsi="Times New Roman" w:eastAsia="宋体" w:cs="Times New Roman"/>
                <w:b/>
                <w:caps w:val="0"/>
                <w:szCs w:val="21"/>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trPr>
        <w:tc>
          <w:tcPr>
            <w:tcW w:w="534"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1</w:t>
            </w:r>
          </w:p>
        </w:tc>
        <w:tc>
          <w:tcPr>
            <w:tcW w:w="4110" w:type="dxa"/>
            <w:vAlign w:val="center"/>
          </w:tcPr>
          <w:p>
            <w:pPr>
              <w:spacing w:line="360" w:lineRule="auto"/>
              <w:jc w:val="left"/>
              <w:rPr>
                <w:rFonts w:ascii="Times New Roman" w:hAnsi="Times New Roman" w:eastAsia="宋体" w:cs="Times New Roman"/>
                <w:caps w:val="0"/>
                <w:szCs w:val="21"/>
              </w:rPr>
            </w:pPr>
            <w:r>
              <w:rPr>
                <w:rFonts w:hint="eastAsia" w:ascii="Times New Roman" w:hAnsi="Times New Roman" w:eastAsia="宋体" w:cs="Times New Roman"/>
                <w:caps w:val="0"/>
                <w:szCs w:val="21"/>
              </w:rPr>
              <w:t>年产1950吨窗饰型材，包括1300吨/年窗帘罗马杆、650吨/年窗帘轨道；</w:t>
            </w:r>
          </w:p>
        </w:tc>
        <w:tc>
          <w:tcPr>
            <w:tcW w:w="4395" w:type="dxa"/>
            <w:vAlign w:val="center"/>
          </w:tcPr>
          <w:p>
            <w:pPr>
              <w:spacing w:line="360" w:lineRule="auto"/>
              <w:jc w:val="left"/>
              <w:rPr>
                <w:rFonts w:ascii="Times New Roman" w:hAnsi="Times New Roman" w:eastAsia="宋体" w:cs="Times New Roman"/>
                <w:caps w:val="0"/>
                <w:szCs w:val="21"/>
              </w:rPr>
            </w:pPr>
            <w:r>
              <w:rPr>
                <w:rFonts w:hint="eastAsia" w:ascii="Times New Roman" w:hAnsi="Times New Roman" w:eastAsia="宋体" w:cs="Times New Roman"/>
                <w:caps w:val="0"/>
                <w:szCs w:val="21"/>
              </w:rPr>
              <w:t>项目</w:t>
            </w:r>
            <w:r>
              <w:rPr>
                <w:rFonts w:ascii="Times New Roman" w:hAnsi="Times New Roman" w:eastAsia="宋体" w:cs="Times New Roman"/>
                <w:caps w:val="0"/>
                <w:szCs w:val="21"/>
              </w:rPr>
              <w:t>分期建设，一期仅建设</w:t>
            </w:r>
            <w:r>
              <w:rPr>
                <w:rFonts w:hint="eastAsia" w:ascii="Times New Roman" w:hAnsi="Times New Roman" w:eastAsia="宋体" w:cs="Times New Roman"/>
                <w:caps w:val="0"/>
                <w:szCs w:val="21"/>
              </w:rPr>
              <w:t>1000吨/年窗帘罗马杆</w:t>
            </w:r>
            <w:r>
              <w:rPr>
                <w:rFonts w:ascii="Times New Roman" w:hAnsi="Times New Roman" w:eastAsia="宋体" w:cs="Times New Roman"/>
                <w:caps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34"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2</w:t>
            </w:r>
          </w:p>
        </w:tc>
        <w:tc>
          <w:tcPr>
            <w:tcW w:w="4110" w:type="dxa"/>
            <w:vAlign w:val="center"/>
          </w:tcPr>
          <w:p>
            <w:pPr>
              <w:adjustRightInd w:val="0"/>
              <w:snapToGrid w:val="0"/>
              <w:spacing w:line="360" w:lineRule="auto"/>
              <w:rPr>
                <w:rFonts w:ascii="Times New Roman" w:hAnsi="Times New Roman" w:eastAsia="宋体" w:cs="Times New Roman"/>
                <w:caps w:val="0"/>
                <w:szCs w:val="21"/>
              </w:rPr>
            </w:pPr>
            <w:r>
              <w:rPr>
                <w:rFonts w:hint="eastAsia" w:ascii="Times New Roman" w:hAnsi="Times New Roman" w:eastAsia="宋体" w:cs="Times New Roman"/>
                <w:caps w:val="0"/>
                <w:szCs w:val="21"/>
              </w:rPr>
              <w:t>2台热剪炉燃烧液化气产生的燃烧废气收集后经管道连接由一根15米高排气筒P1排放；2台时效炉燃烧液化气产生的燃烧废气收集后由15米高排气筒P2排放；喷涂过程中产生的粉尘由集气罩收集，配备布袋除尘器除尘，然后经过15米高排气筒P3排放；固化炉燃烧液化气产生的燃烧废气和固化产生的非甲烷总烃收集后经管道由活性炭吸附装置处理后由15米高的排气筒P4排放；木纹转印过程中燃气烘箱燃烧液化气产生的燃烧废气和过程中产生的非甲烷总烃经管道由活性炭吸附装置处理后，由15米高排气筒P5排放.</w:t>
            </w:r>
          </w:p>
        </w:tc>
        <w:tc>
          <w:tcPr>
            <w:tcW w:w="4395" w:type="dxa"/>
          </w:tcPr>
          <w:p>
            <w:pPr>
              <w:adjustRightInd w:val="0"/>
              <w:snapToGrid w:val="0"/>
              <w:spacing w:line="360" w:lineRule="auto"/>
              <w:rPr>
                <w:rFonts w:ascii="Times New Roman" w:hAnsi="Times New Roman" w:eastAsia="宋体" w:cs="Times New Roman"/>
                <w:caps w:val="0"/>
                <w:szCs w:val="21"/>
              </w:rPr>
            </w:pPr>
            <w:r>
              <w:rPr>
                <w:rFonts w:hint="eastAsia" w:ascii="Times New Roman" w:hAnsi="Times New Roman" w:eastAsia="宋体" w:cs="Times New Roman"/>
                <w:caps w:val="0"/>
                <w:szCs w:val="21"/>
              </w:rPr>
              <w:t>1、项目不再使用原材料铝棒，因此热剪炉和时效炉没有建设；高速焊管机切割时产生的粉尘经布袋除尘器处理后经15m高排气筒P</w:t>
            </w:r>
            <w:r>
              <w:rPr>
                <w:rFonts w:hint="eastAsia" w:ascii="Times New Roman" w:hAnsi="Times New Roman" w:eastAsia="宋体" w:cs="Times New Roman"/>
                <w:caps w:val="0"/>
                <w:szCs w:val="21"/>
                <w:vertAlign w:val="subscript"/>
              </w:rPr>
              <w:t>1</w:t>
            </w:r>
            <w:r>
              <w:rPr>
                <w:rFonts w:hint="eastAsia" w:ascii="Times New Roman" w:hAnsi="Times New Roman" w:eastAsia="宋体" w:cs="Times New Roman"/>
                <w:caps w:val="0"/>
                <w:szCs w:val="21"/>
              </w:rPr>
              <w:t>排放；</w:t>
            </w:r>
          </w:p>
          <w:p>
            <w:pPr>
              <w:adjustRightInd w:val="0"/>
              <w:snapToGrid w:val="0"/>
              <w:spacing w:line="360" w:lineRule="auto"/>
              <w:rPr>
                <w:rFonts w:ascii="Times New Roman" w:hAnsi="Times New Roman" w:eastAsia="宋体" w:cs="Times New Roman"/>
                <w:caps w:val="0"/>
                <w:szCs w:val="21"/>
              </w:rPr>
            </w:pPr>
            <w:r>
              <w:rPr>
                <w:rFonts w:hint="eastAsia" w:ascii="Times New Roman" w:hAnsi="Times New Roman" w:eastAsia="宋体" w:cs="Times New Roman"/>
                <w:caps w:val="0"/>
                <w:szCs w:val="21"/>
              </w:rPr>
              <w:t>2、喷涂过程在密封的房间内进行，产生的粉尘由滤芯除尘+旋风除尘收集，后经过15米高排气筒P</w:t>
            </w:r>
            <w:r>
              <w:rPr>
                <w:rFonts w:hint="eastAsia" w:ascii="Times New Roman" w:hAnsi="Times New Roman" w:eastAsia="宋体" w:cs="Times New Roman"/>
                <w:caps w:val="0"/>
                <w:szCs w:val="21"/>
                <w:vertAlign w:val="subscript"/>
              </w:rPr>
              <w:t>2</w:t>
            </w:r>
            <w:r>
              <w:rPr>
                <w:rFonts w:hint="eastAsia" w:ascii="Times New Roman" w:hAnsi="Times New Roman" w:eastAsia="宋体" w:cs="Times New Roman"/>
                <w:caps w:val="0"/>
                <w:szCs w:val="21"/>
              </w:rPr>
              <w:t>排放；</w:t>
            </w:r>
          </w:p>
          <w:p>
            <w:pPr>
              <w:adjustRightInd w:val="0"/>
              <w:snapToGrid w:val="0"/>
              <w:spacing w:line="360" w:lineRule="auto"/>
              <w:rPr>
                <w:rFonts w:ascii="Times New Roman" w:hAnsi="Times New Roman" w:eastAsia="宋体" w:cs="Times New Roman"/>
                <w:caps w:val="0"/>
                <w:szCs w:val="21"/>
              </w:rPr>
            </w:pPr>
            <w:r>
              <w:rPr>
                <w:rFonts w:hint="eastAsia" w:ascii="Times New Roman" w:hAnsi="Times New Roman" w:eastAsia="宋体" w:cs="Times New Roman"/>
                <w:caps w:val="0"/>
                <w:szCs w:val="21"/>
              </w:rPr>
              <w:t>3、固化炉改为电加热；固化炉后产生的废气通过集气罩收集后经UV光氧催化设备处理后经15m高排气筒P</w:t>
            </w:r>
            <w:r>
              <w:rPr>
                <w:rFonts w:hint="eastAsia" w:ascii="Times New Roman" w:hAnsi="Times New Roman" w:eastAsia="宋体" w:cs="Times New Roman"/>
                <w:caps w:val="0"/>
                <w:szCs w:val="21"/>
                <w:vertAlign w:val="subscript"/>
              </w:rPr>
              <w:t>3</w:t>
            </w:r>
            <w:r>
              <w:rPr>
                <w:rFonts w:hint="eastAsia" w:ascii="Times New Roman" w:hAnsi="Times New Roman" w:eastAsia="宋体" w:cs="Times New Roman"/>
                <w:caps w:val="0"/>
                <w:szCs w:val="21"/>
              </w:rPr>
              <w:t>排放。</w:t>
            </w:r>
          </w:p>
          <w:p>
            <w:pPr>
              <w:adjustRightInd w:val="0"/>
              <w:snapToGrid w:val="0"/>
              <w:spacing w:line="360" w:lineRule="auto"/>
              <w:rPr>
                <w:rFonts w:ascii="Times New Roman" w:hAnsi="Times New Roman" w:eastAsia="宋体" w:cs="Times New Roman"/>
                <w:caps w:val="0"/>
                <w:szCs w:val="21"/>
              </w:rPr>
            </w:pPr>
            <w:r>
              <w:rPr>
                <w:rFonts w:hint="eastAsia" w:ascii="Times New Roman" w:hAnsi="Times New Roman" w:eastAsia="宋体" w:cs="Times New Roman"/>
                <w:caps w:val="0"/>
                <w:szCs w:val="21"/>
              </w:rPr>
              <w:t>4、木纹转印改为电加热；产生的非甲烷总烃经集气罩收集后经经UV光氧催化设备处理后经15m高排气筒P</w:t>
            </w:r>
            <w:r>
              <w:rPr>
                <w:rFonts w:hint="eastAsia" w:ascii="Times New Roman" w:hAnsi="Times New Roman" w:eastAsia="宋体" w:cs="Times New Roman"/>
                <w:caps w:val="0"/>
                <w:szCs w:val="21"/>
                <w:vertAlign w:val="subscript"/>
              </w:rPr>
              <w:t>4</w:t>
            </w:r>
            <w:r>
              <w:rPr>
                <w:rFonts w:hint="eastAsia" w:ascii="Times New Roman" w:hAnsi="Times New Roman" w:eastAsia="宋体" w:cs="Times New Roman"/>
                <w:caps w:val="0"/>
                <w:szCs w:val="21"/>
              </w:rPr>
              <w:t>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34"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3</w:t>
            </w:r>
          </w:p>
        </w:tc>
        <w:tc>
          <w:tcPr>
            <w:tcW w:w="4110" w:type="dxa"/>
            <w:vAlign w:val="center"/>
          </w:tcPr>
          <w:p>
            <w:pPr>
              <w:adjustRightInd w:val="0"/>
              <w:snapToGrid w:val="0"/>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废气处理产生的废活性炭委托危废资质单位处理。</w:t>
            </w:r>
          </w:p>
        </w:tc>
        <w:tc>
          <w:tcPr>
            <w:tcW w:w="4395" w:type="dxa"/>
            <w:vAlign w:val="center"/>
          </w:tcPr>
          <w:p>
            <w:pPr>
              <w:spacing w:line="360" w:lineRule="auto"/>
              <w:jc w:val="left"/>
              <w:rPr>
                <w:rFonts w:ascii="Times New Roman" w:hAnsi="Times New Roman" w:eastAsia="宋体" w:cs="Times New Roman"/>
                <w:caps w:val="0"/>
                <w:szCs w:val="24"/>
              </w:rPr>
            </w:pPr>
            <w:r>
              <w:rPr>
                <w:rFonts w:hint="eastAsia" w:ascii="Times New Roman" w:hAnsi="Times New Roman" w:eastAsia="宋体" w:cs="Times New Roman"/>
                <w:caps w:val="0"/>
                <w:szCs w:val="21"/>
              </w:rPr>
              <w:t>废气处理采用UV光氧催化，</w:t>
            </w:r>
            <w:r>
              <w:rPr>
                <w:rFonts w:hint="eastAsia" w:ascii="Times New Roman" w:hAnsi="Times New Roman" w:eastAsia="宋体" w:cs="Times New Roman"/>
                <w:caps w:val="0"/>
                <w:szCs w:val="24"/>
              </w:rPr>
              <w:t>不产生废活性炭。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34"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4</w:t>
            </w:r>
          </w:p>
        </w:tc>
        <w:tc>
          <w:tcPr>
            <w:tcW w:w="4110"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2台折弯机、2台热剪炉、2台时效炉（窗帘轨道生产）</w:t>
            </w:r>
          </w:p>
        </w:tc>
        <w:tc>
          <w:tcPr>
            <w:tcW w:w="4395"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未建设</w:t>
            </w:r>
          </w:p>
          <w:p>
            <w:pPr>
              <w:spacing w:line="360" w:lineRule="auto"/>
              <w:jc w:val="center"/>
              <w:rPr>
                <w:rFonts w:ascii="Times New Roman" w:hAnsi="Times New Roman" w:eastAsia="宋体" w:cs="Times New Roman"/>
                <w:caps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34"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5</w:t>
            </w:r>
          </w:p>
        </w:tc>
        <w:tc>
          <w:tcPr>
            <w:tcW w:w="4110"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液化气年使用量为120吨</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铝棒年使用量1760吨；</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钢带年使用量200吨；</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热固性粉末年使用量10吨</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木纹转印纸年使用量5吨</w:t>
            </w:r>
          </w:p>
        </w:tc>
        <w:tc>
          <w:tcPr>
            <w:tcW w:w="4395" w:type="dxa"/>
            <w:vAlign w:val="center"/>
          </w:tcPr>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固化炉和木纹转印炉均改为电加热，不再使用天然气</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一期不使用铝棒；</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钢带年使用量1000吨；</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热固性粉末年使用量8吨</w:t>
            </w:r>
          </w:p>
          <w:p>
            <w:pPr>
              <w:spacing w:line="360" w:lineRule="auto"/>
              <w:jc w:val="center"/>
              <w:rPr>
                <w:rFonts w:ascii="Times New Roman" w:hAnsi="Times New Roman" w:eastAsia="宋体" w:cs="Times New Roman"/>
                <w:caps w:val="0"/>
                <w:szCs w:val="21"/>
              </w:rPr>
            </w:pPr>
            <w:r>
              <w:rPr>
                <w:rFonts w:hint="eastAsia" w:ascii="Times New Roman" w:hAnsi="Times New Roman" w:eastAsia="宋体" w:cs="Times New Roman"/>
                <w:caps w:val="0"/>
                <w:szCs w:val="21"/>
              </w:rPr>
              <w:t>木纹转印纸年使用量4吨</w:t>
            </w:r>
          </w:p>
        </w:tc>
      </w:tr>
    </w:tbl>
    <w:p>
      <w:pPr>
        <w:pStyle w:val="6"/>
        <w:keepNext w:val="0"/>
        <w:keepLines w:val="0"/>
        <w:pageBreakBefore w:val="0"/>
        <w:widowControl w:val="0"/>
        <w:kinsoku/>
        <w:wordWrap/>
        <w:overflowPunct/>
        <w:topLinePunct w:val="0"/>
        <w:autoSpaceDE/>
        <w:autoSpaceDN/>
        <w:bidi w:val="0"/>
        <w:adjustRightInd w:val="0"/>
        <w:snapToGrid w:val="0"/>
        <w:spacing w:before="157" w:beforeLines="50" w:after="0" w:line="360" w:lineRule="auto"/>
        <w:ind w:left="0" w:leftChars="0" w:firstLine="560" w:firstLineChars="200"/>
        <w:textAlignment w:val="auto"/>
        <w:outlineLvl w:val="9"/>
        <w:rPr>
          <w:rFonts w:hint="eastAsia" w:ascii="Times New Roman" w:hAnsi="Times New Roman" w:eastAsia="宋体" w:cs="Times New Roman"/>
          <w:caps w:val="0"/>
          <w:kern w:val="2"/>
          <w:sz w:val="28"/>
          <w:szCs w:val="28"/>
          <w:lang w:val="en-US" w:eastAsia="zh-CN" w:bidi="ar-SA"/>
        </w:rPr>
      </w:pPr>
      <w:r>
        <w:rPr>
          <w:rFonts w:hint="eastAsia" w:ascii="Times New Roman" w:hAnsi="Times New Roman" w:eastAsia="宋体" w:cs="Times New Roman"/>
          <w:caps w:val="0"/>
          <w:kern w:val="2"/>
          <w:sz w:val="28"/>
          <w:szCs w:val="28"/>
          <w:lang w:val="en-US" w:eastAsia="zh-CN" w:bidi="ar-SA"/>
        </w:rPr>
        <w:t>根据环境保护部《关于印发环评管理中部分行业建设项目重大变动清单的通知》（环办〔2015〕52号），以上变更不属于重大变更。</w:t>
      </w:r>
    </w:p>
    <w:p>
      <w:pPr>
        <w:spacing w:line="360" w:lineRule="auto"/>
        <w:ind w:firstLine="551" w:firstLineChars="196"/>
        <w:rPr>
          <w:rFonts w:ascii="Times New Roman" w:hAnsi="Times New Roman" w:eastAsia="宋体" w:cs="宋体"/>
          <w:b/>
          <w:caps w:val="0"/>
          <w:color w:val="000000"/>
          <w:sz w:val="28"/>
          <w:szCs w:val="28"/>
        </w:rPr>
      </w:pPr>
      <w:r>
        <w:rPr>
          <w:rFonts w:hint="eastAsia" w:ascii="Times New Roman" w:hAnsi="Times New Roman" w:eastAsia="宋体" w:cs="宋体"/>
          <w:b/>
          <w:caps w:val="0"/>
          <w:color w:val="000000"/>
          <w:sz w:val="28"/>
          <w:szCs w:val="28"/>
        </w:rPr>
        <w:t>三、环境保护设施建设情况</w:t>
      </w:r>
    </w:p>
    <w:p>
      <w:pPr>
        <w:adjustRightInd w:val="0"/>
        <w:snapToGrid w:val="0"/>
        <w:spacing w:line="360" w:lineRule="auto"/>
        <w:ind w:firstLine="422" w:firstLineChars="15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（一）废水</w:t>
      </w:r>
    </w:p>
    <w:p>
      <w:pPr>
        <w:adjustRightInd w:val="0"/>
        <w:snapToGrid w:val="0"/>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项目生产过程中冷却用水循环使用，定期补充，不外排；生活污水经化粪池稳定化、无害化处理后经罐车运往寿光飞昊水务有限公司进行深度处理。</w:t>
      </w:r>
    </w:p>
    <w:p>
      <w:pPr>
        <w:adjustRightInd w:val="0"/>
        <w:snapToGrid w:val="0"/>
        <w:spacing w:line="360" w:lineRule="auto"/>
        <w:ind w:firstLine="562" w:firstLineChars="20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（二）废气</w:t>
      </w:r>
    </w:p>
    <w:p>
      <w:pPr>
        <w:adjustRightInd w:val="0"/>
        <w:snapToGrid w:val="0"/>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高速焊管机切割时产生的粉尘经布袋除尘器处理后经15m高排气筒P</w:t>
      </w:r>
      <w:r>
        <w:rPr>
          <w:rFonts w:hint="eastAsia" w:ascii="Times New Roman" w:hAnsi="Times New Roman" w:eastAsia="宋体" w:cs="Times New Roman"/>
          <w:caps w:val="0"/>
          <w:sz w:val="28"/>
          <w:szCs w:val="28"/>
          <w:vertAlign w:val="subscript"/>
        </w:rPr>
        <w:t>1</w:t>
      </w:r>
      <w:r>
        <w:rPr>
          <w:rFonts w:hint="eastAsia" w:ascii="Times New Roman" w:hAnsi="Times New Roman" w:eastAsia="宋体" w:cs="Times New Roman"/>
          <w:caps w:val="0"/>
          <w:sz w:val="28"/>
          <w:szCs w:val="28"/>
        </w:rPr>
        <w:t>排放；喷涂过程在密封的房间内进行，产生的粉尘收集后经脉冲布袋除尘器除尘，再经过15米高排气筒P</w:t>
      </w:r>
      <w:r>
        <w:rPr>
          <w:rFonts w:hint="eastAsia" w:ascii="Times New Roman" w:hAnsi="Times New Roman" w:eastAsia="宋体" w:cs="Times New Roman"/>
          <w:caps w:val="0"/>
          <w:sz w:val="28"/>
          <w:szCs w:val="28"/>
          <w:vertAlign w:val="subscript"/>
        </w:rPr>
        <w:t>2</w:t>
      </w:r>
      <w:r>
        <w:rPr>
          <w:rFonts w:hint="eastAsia" w:ascii="Times New Roman" w:hAnsi="Times New Roman" w:eastAsia="宋体" w:cs="Times New Roman"/>
          <w:caps w:val="0"/>
          <w:sz w:val="28"/>
          <w:szCs w:val="28"/>
        </w:rPr>
        <w:t>排放；固化炉改为电加热，固化过程产生的废气通过集气罩收集后经UV光氧催化设备处理，再经15m高排气筒P</w:t>
      </w:r>
      <w:r>
        <w:rPr>
          <w:rFonts w:hint="eastAsia" w:ascii="Times New Roman" w:hAnsi="Times New Roman" w:eastAsia="宋体" w:cs="Times New Roman"/>
          <w:caps w:val="0"/>
          <w:sz w:val="28"/>
          <w:szCs w:val="28"/>
          <w:vertAlign w:val="subscript"/>
        </w:rPr>
        <w:t>3</w:t>
      </w:r>
      <w:r>
        <w:rPr>
          <w:rFonts w:hint="eastAsia" w:ascii="Times New Roman" w:hAnsi="Times New Roman" w:eastAsia="宋体" w:cs="Times New Roman"/>
          <w:caps w:val="0"/>
          <w:sz w:val="28"/>
          <w:szCs w:val="28"/>
        </w:rPr>
        <w:t>排放；木纹转印改为电加热，产生的非甲烷总烃经集气罩收集，通过UV光氧催化设备处理后，经15m高排气筒P</w:t>
      </w:r>
      <w:r>
        <w:rPr>
          <w:rFonts w:hint="eastAsia" w:ascii="Times New Roman" w:hAnsi="Times New Roman" w:eastAsia="宋体" w:cs="Times New Roman"/>
          <w:caps w:val="0"/>
          <w:sz w:val="28"/>
          <w:szCs w:val="28"/>
          <w:vertAlign w:val="subscript"/>
        </w:rPr>
        <w:t>4</w:t>
      </w:r>
      <w:r>
        <w:rPr>
          <w:rFonts w:hint="eastAsia" w:ascii="Times New Roman" w:hAnsi="Times New Roman" w:eastAsia="宋体" w:cs="Times New Roman"/>
          <w:caps w:val="0"/>
          <w:sz w:val="28"/>
          <w:szCs w:val="28"/>
        </w:rPr>
        <w:t>排放。</w:t>
      </w:r>
    </w:p>
    <w:p>
      <w:pPr>
        <w:spacing w:line="360" w:lineRule="auto"/>
        <w:ind w:firstLine="560" w:firstLineChars="200"/>
        <w:jc w:val="left"/>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未被收集的废气通过加强车间通风以无组织形式排放。</w:t>
      </w:r>
    </w:p>
    <w:p>
      <w:pPr>
        <w:spacing w:line="360" w:lineRule="auto"/>
        <w:ind w:firstLine="562" w:firstLineChars="200"/>
        <w:jc w:val="left"/>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（三）噪声</w:t>
      </w:r>
    </w:p>
    <w:p>
      <w:pPr>
        <w:pStyle w:val="21"/>
        <w:spacing w:line="360" w:lineRule="auto"/>
        <w:ind w:firstLine="560"/>
        <w:rPr>
          <w:rFonts w:ascii="Times New Roman" w:hAnsi="Times New Roman" w:eastAsia="宋体" w:cs="Times New Roman"/>
          <w:caps w:val="0"/>
          <w:sz w:val="28"/>
          <w:szCs w:val="28"/>
        </w:rPr>
      </w:pPr>
      <w:r>
        <w:rPr>
          <w:rFonts w:ascii="Times New Roman" w:hAnsi="Times New Roman" w:eastAsia="宋体" w:cs="Times New Roman"/>
          <w:caps w:val="0"/>
          <w:sz w:val="28"/>
          <w:szCs w:val="28"/>
        </w:rPr>
        <w:t>项目噪声主要</w:t>
      </w:r>
      <w:r>
        <w:rPr>
          <w:rFonts w:hint="eastAsia" w:ascii="Times New Roman" w:hAnsi="Times New Roman" w:eastAsia="宋体" w:cs="Times New Roman"/>
          <w:caps w:val="0"/>
          <w:sz w:val="28"/>
          <w:szCs w:val="28"/>
        </w:rPr>
        <w:t>是高速焊管机、风机等工作时产生的噪音，通过采取设备合理布局、基础减震、墙体及门窗隔声等措施降低噪音对环境的影响。</w:t>
      </w:r>
    </w:p>
    <w:p>
      <w:pPr>
        <w:pStyle w:val="21"/>
        <w:spacing w:line="360" w:lineRule="auto"/>
        <w:ind w:firstLine="562"/>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（四）固体废物</w:t>
      </w:r>
    </w:p>
    <w:p>
      <w:pPr>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本项目固废主要为废边角料、废粉末、废包装、木纹转印废纸和生活垃圾。</w:t>
      </w:r>
    </w:p>
    <w:p>
      <w:pPr>
        <w:adjustRightInd w:val="0"/>
        <w:snapToGrid w:val="0"/>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废边角料、废粉末、废包装、木纹转印废纸全部由临朐县峰旺废品回收站收购；生活垃圾收集后委托环卫部门定期清运。</w:t>
      </w:r>
    </w:p>
    <w:p>
      <w:pPr>
        <w:spacing w:line="360" w:lineRule="auto"/>
        <w:ind w:firstLine="562" w:firstLineChars="200"/>
        <w:rPr>
          <w:rFonts w:ascii="Times New Roman" w:hAnsi="Times New Roman" w:eastAsia="宋体"/>
          <w:caps w:val="0"/>
          <w:sz w:val="28"/>
          <w:szCs w:val="28"/>
        </w:rPr>
      </w:pPr>
      <w:r>
        <w:rPr>
          <w:rFonts w:hint="eastAsia" w:ascii="Times New Roman" w:hAnsi="Times New Roman" w:eastAsia="宋体" w:cs="宋体"/>
          <w:b/>
          <w:caps w:val="0"/>
          <w:kern w:val="0"/>
          <w:sz w:val="28"/>
          <w:szCs w:val="28"/>
        </w:rPr>
        <w:t>（五）其他环境保护设施</w:t>
      </w:r>
    </w:p>
    <w:p>
      <w:pPr>
        <w:pStyle w:val="21"/>
        <w:spacing w:line="360" w:lineRule="auto"/>
        <w:ind w:firstLine="560"/>
        <w:rPr>
          <w:rFonts w:hint="eastAsia" w:ascii="Times New Roman" w:hAnsi="Times New Roman" w:eastAsia="宋体" w:cs="Times New Roman"/>
          <w:caps w:val="0"/>
          <w:sz w:val="28"/>
          <w:szCs w:val="28"/>
        </w:rPr>
      </w:pPr>
      <w:r>
        <w:rPr>
          <w:rFonts w:hint="eastAsia" w:ascii="Times New Roman" w:hAnsi="Times New Roman" w:eastAsia="宋体" w:cs="Times New Roman"/>
          <w:caps w:val="0"/>
          <w:sz w:val="28"/>
          <w:szCs w:val="28"/>
        </w:rPr>
        <w:t>1</w:t>
      </w:r>
      <w:r>
        <w:rPr>
          <w:rFonts w:hint="eastAsia" w:ascii="Times New Roman" w:hAnsi="Times New Roman" w:eastAsia="宋体" w:cs="Times New Roman"/>
          <w:caps w:val="0"/>
          <w:sz w:val="28"/>
          <w:szCs w:val="28"/>
          <w:lang w:eastAsia="zh-CN"/>
        </w:rPr>
        <w:t>、</w:t>
      </w:r>
      <w:r>
        <w:rPr>
          <w:rFonts w:hint="eastAsia" w:ascii="Times New Roman" w:hAnsi="Times New Roman" w:eastAsia="宋体" w:cs="Times New Roman"/>
          <w:caps w:val="0"/>
          <w:sz w:val="28"/>
          <w:szCs w:val="28"/>
        </w:rPr>
        <w:t>环境风险防范设施</w:t>
      </w:r>
    </w:p>
    <w:p>
      <w:pPr>
        <w:pStyle w:val="21"/>
        <w:spacing w:line="360" w:lineRule="auto"/>
        <w:ind w:firstLine="56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公司设有环保管理机构，环保规章制度基本完善。</w:t>
      </w:r>
    </w:p>
    <w:p>
      <w:pPr>
        <w:pStyle w:val="21"/>
        <w:spacing w:line="360" w:lineRule="auto"/>
        <w:ind w:firstLine="56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公司制定了《寿光市芊绮窗饰有限公司突发环境事件应急预案》，适用于本公司的突发环境事件和应急处置工作，并在寿光市环境保护局进行登记备案，备案编号：370783-2018-270L。</w:t>
      </w:r>
    </w:p>
    <w:p>
      <w:pPr>
        <w:pStyle w:val="21"/>
        <w:spacing w:line="360" w:lineRule="auto"/>
        <w:ind w:firstLine="56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2</w:t>
      </w:r>
      <w:r>
        <w:rPr>
          <w:rFonts w:hint="eastAsia" w:ascii="Times New Roman" w:hAnsi="Times New Roman" w:eastAsia="宋体" w:cs="Times New Roman"/>
          <w:caps w:val="0"/>
          <w:sz w:val="28"/>
          <w:szCs w:val="28"/>
          <w:lang w:eastAsia="zh-CN"/>
        </w:rPr>
        <w:t>、</w:t>
      </w:r>
      <w:r>
        <w:rPr>
          <w:rFonts w:hint="eastAsia" w:ascii="Times New Roman" w:hAnsi="Times New Roman" w:eastAsia="宋体" w:cs="Times New Roman"/>
          <w:caps w:val="0"/>
          <w:sz w:val="28"/>
          <w:szCs w:val="28"/>
        </w:rPr>
        <w:t>项目无在线监测装置。</w:t>
      </w:r>
    </w:p>
    <w:p>
      <w:pPr>
        <w:pStyle w:val="21"/>
        <w:spacing w:line="360" w:lineRule="auto"/>
        <w:ind w:firstLine="56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3</w:t>
      </w:r>
      <w:r>
        <w:rPr>
          <w:rFonts w:hint="eastAsia" w:ascii="Times New Roman" w:hAnsi="Times New Roman" w:eastAsia="宋体" w:cs="Times New Roman"/>
          <w:caps w:val="0"/>
          <w:sz w:val="28"/>
          <w:szCs w:val="28"/>
          <w:lang w:eastAsia="zh-CN"/>
        </w:rPr>
        <w:t>、</w:t>
      </w:r>
      <w:r>
        <w:rPr>
          <w:rFonts w:hint="eastAsia" w:ascii="Times New Roman" w:hAnsi="Times New Roman" w:eastAsia="宋体" w:cs="Times New Roman"/>
          <w:caps w:val="0"/>
          <w:sz w:val="28"/>
          <w:szCs w:val="28"/>
        </w:rPr>
        <w:t>其他设施</w:t>
      </w:r>
    </w:p>
    <w:p>
      <w:pPr>
        <w:pStyle w:val="21"/>
        <w:spacing w:line="360" w:lineRule="auto"/>
        <w:ind w:firstLine="56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项目无 “以新带老”改造工程、关停或拆除工程。</w:t>
      </w:r>
    </w:p>
    <w:p>
      <w:pPr>
        <w:pStyle w:val="21"/>
        <w:spacing w:line="360" w:lineRule="auto"/>
        <w:rPr>
          <w:rFonts w:ascii="Times New Roman" w:hAnsi="Times New Roman" w:eastAsia="宋体" w:cs="Times New Roman"/>
          <w:caps w:val="0"/>
          <w:sz w:val="28"/>
          <w:szCs w:val="28"/>
        </w:rPr>
      </w:pPr>
      <w:r>
        <w:rPr>
          <w:rFonts w:ascii="Times New Roman" w:hAnsi="Times New Roman" w:eastAsia="宋体" w:cs="Times New Roman"/>
          <w:caps w:val="0"/>
          <w:sz w:val="28"/>
          <w:szCs w:val="28"/>
        </w:rPr>
        <w:t>4</w:t>
      </w:r>
      <w:r>
        <w:rPr>
          <w:rFonts w:hint="eastAsia" w:ascii="Times New Roman" w:hAnsi="Times New Roman" w:eastAsia="宋体" w:cs="Times New Roman"/>
          <w:caps w:val="0"/>
          <w:sz w:val="28"/>
          <w:szCs w:val="28"/>
        </w:rPr>
        <w:t>、项目环评及批复设置大气卫生防护距离100m。项目100m范围内无居住、学校等环境敏感点。</w:t>
      </w:r>
    </w:p>
    <w:p>
      <w:pPr>
        <w:adjustRightInd w:val="0"/>
        <w:snapToGrid w:val="0"/>
        <w:spacing w:line="360" w:lineRule="auto"/>
        <w:ind w:firstLine="562" w:firstLineChars="20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四、环境保护设施调试效果</w:t>
      </w:r>
    </w:p>
    <w:p>
      <w:pPr>
        <w:widowControl/>
        <w:adjustRightInd w:val="0"/>
        <w:snapToGrid w:val="0"/>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aps w:val="0"/>
          <w:color w:val="000000"/>
          <w:sz w:val="28"/>
          <w:szCs w:val="28"/>
        </w:rPr>
        <w:t>山东潍科检测服务有限公司</w:t>
      </w:r>
      <w:r>
        <w:rPr>
          <w:rFonts w:ascii="Times New Roman" w:hAnsi="Times New Roman" w:eastAsia="宋体" w:cs="Times New Roman"/>
          <w:caps w:val="0"/>
          <w:color w:val="000000"/>
          <w:sz w:val="28"/>
          <w:szCs w:val="28"/>
        </w:rPr>
        <w:t>编制的</w:t>
      </w:r>
      <w:r>
        <w:rPr>
          <w:rFonts w:ascii="Times New Roman" w:hAnsi="Times New Roman" w:eastAsia="宋体"/>
          <w:caps w:val="0"/>
          <w:color w:val="000000"/>
          <w:sz w:val="28"/>
          <w:szCs w:val="28"/>
        </w:rPr>
        <w:t>《</w:t>
      </w:r>
      <w:r>
        <w:rPr>
          <w:rFonts w:hint="eastAsia" w:ascii="Times New Roman" w:hAnsi="Times New Roman" w:eastAsia="宋体"/>
          <w:caps w:val="0"/>
          <w:sz w:val="28"/>
          <w:szCs w:val="28"/>
        </w:rPr>
        <w:t>寿光市芊绮窗饰有限公司年产1950吨窗饰型材（一期）项目竣工环境保护验收</w:t>
      </w:r>
      <w:r>
        <w:rPr>
          <w:rFonts w:ascii="Times New Roman" w:hAnsi="Times New Roman" w:eastAsia="宋体" w:cs="Times New Roman"/>
          <w:caps w:val="0"/>
          <w:color w:val="000000"/>
          <w:sz w:val="28"/>
          <w:szCs w:val="28"/>
        </w:rPr>
        <w:t>监测报告表》表明，</w:t>
      </w:r>
      <w:r>
        <w:rPr>
          <w:rFonts w:hint="eastAsia" w:ascii="Times New Roman" w:hAnsi="Times New Roman" w:eastAsia="宋体" w:cs="Times New Roman"/>
          <w:caps w:val="0"/>
          <w:sz w:val="28"/>
          <w:szCs w:val="28"/>
        </w:rPr>
        <w:t>验收监测期间，项目生产工况稳定，生产负荷为</w:t>
      </w:r>
      <w:r>
        <w:rPr>
          <w:rFonts w:ascii="Times New Roman" w:hAnsi="Times New Roman" w:eastAsia="宋体" w:cs="Times New Roman"/>
          <w:caps w:val="0"/>
          <w:sz w:val="28"/>
          <w:szCs w:val="28"/>
        </w:rPr>
        <w:t>78.8%-81.8%</w:t>
      </w:r>
      <w:r>
        <w:rPr>
          <w:rFonts w:hint="eastAsia" w:ascii="Times New Roman" w:hAnsi="Times New Roman" w:eastAsia="宋体" w:cs="Times New Roman"/>
          <w:caps w:val="0"/>
          <w:sz w:val="28"/>
          <w:szCs w:val="28"/>
        </w:rPr>
        <w:t>，环境保护设备正常运行，满足建设项目竣工环境保护验收监测对工况稳定以及环保设备运行的要求，监测结果能作为该项目竣工环境保护验收依据。</w:t>
      </w:r>
    </w:p>
    <w:p>
      <w:pPr>
        <w:widowControl/>
        <w:adjustRightInd w:val="0"/>
        <w:snapToGrid w:val="0"/>
        <w:spacing w:line="360" w:lineRule="auto"/>
        <w:ind w:firstLine="560" w:firstLineChars="200"/>
        <w:rPr>
          <w:rFonts w:ascii="Times New Roman" w:hAnsi="Times New Roman" w:eastAsia="宋体"/>
          <w:caps w:val="0"/>
          <w:sz w:val="28"/>
          <w:szCs w:val="28"/>
        </w:rPr>
      </w:pPr>
      <w:r>
        <w:rPr>
          <w:rFonts w:hint="eastAsia" w:ascii="Times New Roman" w:hAnsi="Times New Roman" w:eastAsia="宋体"/>
          <w:caps w:val="0"/>
          <w:sz w:val="28"/>
          <w:szCs w:val="28"/>
        </w:rPr>
        <w:t>污染物排放情况：</w:t>
      </w:r>
    </w:p>
    <w:p>
      <w:pPr>
        <w:adjustRightInd w:val="0"/>
        <w:snapToGrid w:val="0"/>
        <w:spacing w:line="360" w:lineRule="auto"/>
        <w:ind w:firstLine="562" w:firstLineChars="20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（一）废水</w:t>
      </w:r>
    </w:p>
    <w:p>
      <w:pPr>
        <w:adjustRightInd w:val="0"/>
        <w:snapToGrid w:val="0"/>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监测结果表明：生活污水</w:t>
      </w:r>
      <w:r>
        <w:rPr>
          <w:rFonts w:ascii="Times New Roman" w:hAnsi="Times New Roman" w:eastAsia="宋体" w:cs="Times New Roman"/>
          <w:caps w:val="0"/>
          <w:sz w:val="28"/>
          <w:szCs w:val="28"/>
        </w:rPr>
        <w:t>的pH范围为</w:t>
      </w:r>
      <w:r>
        <w:rPr>
          <w:rFonts w:hint="eastAsia" w:ascii="Times New Roman" w:hAnsi="Times New Roman" w:eastAsia="宋体" w:cs="Times New Roman"/>
          <w:caps w:val="0"/>
          <w:sz w:val="28"/>
          <w:szCs w:val="28"/>
        </w:rPr>
        <w:t>7.42-7.47</w:t>
      </w:r>
      <w:r>
        <w:rPr>
          <w:rFonts w:ascii="Times New Roman" w:hAnsi="Times New Roman" w:eastAsia="宋体" w:cs="Times New Roman"/>
          <w:caps w:val="0"/>
          <w:sz w:val="28"/>
          <w:szCs w:val="28"/>
        </w:rPr>
        <w:t>，其余污染物两天检测结果的日均值取最大值为：化学需氧量为1</w:t>
      </w:r>
      <w:r>
        <w:rPr>
          <w:rFonts w:hint="eastAsia" w:ascii="Times New Roman" w:hAnsi="Times New Roman" w:eastAsia="宋体" w:cs="Times New Roman"/>
          <w:caps w:val="0"/>
          <w:sz w:val="28"/>
          <w:szCs w:val="28"/>
        </w:rPr>
        <w:t>20</w:t>
      </w:r>
      <w:r>
        <w:rPr>
          <w:rFonts w:ascii="Times New Roman" w:hAnsi="Times New Roman" w:eastAsia="宋体" w:cs="Times New Roman"/>
          <w:caps w:val="0"/>
          <w:sz w:val="28"/>
          <w:szCs w:val="28"/>
        </w:rPr>
        <w:t>mg/L，生化需氧量为</w:t>
      </w:r>
      <w:r>
        <w:rPr>
          <w:rFonts w:hint="eastAsia" w:ascii="Times New Roman" w:hAnsi="Times New Roman" w:eastAsia="宋体" w:cs="Times New Roman"/>
          <w:caps w:val="0"/>
          <w:sz w:val="28"/>
          <w:szCs w:val="28"/>
        </w:rPr>
        <w:t>41.9</w:t>
      </w:r>
      <w:r>
        <w:rPr>
          <w:rFonts w:ascii="Times New Roman" w:hAnsi="Times New Roman" w:eastAsia="宋体" w:cs="Times New Roman"/>
          <w:caps w:val="0"/>
          <w:sz w:val="28"/>
          <w:szCs w:val="28"/>
        </w:rPr>
        <w:t>mg/L，悬浮物为</w:t>
      </w:r>
      <w:r>
        <w:rPr>
          <w:rFonts w:hint="eastAsia" w:ascii="Times New Roman" w:hAnsi="Times New Roman" w:eastAsia="宋体" w:cs="Times New Roman"/>
          <w:caps w:val="0"/>
          <w:sz w:val="28"/>
          <w:szCs w:val="28"/>
        </w:rPr>
        <w:t>34</w:t>
      </w:r>
      <w:r>
        <w:rPr>
          <w:rFonts w:ascii="Times New Roman" w:hAnsi="Times New Roman" w:eastAsia="宋体" w:cs="Times New Roman"/>
          <w:caps w:val="0"/>
          <w:sz w:val="28"/>
          <w:szCs w:val="28"/>
        </w:rPr>
        <w:t>mg/L，氨氮为</w:t>
      </w:r>
      <w:r>
        <w:rPr>
          <w:rFonts w:hint="eastAsia" w:ascii="Times New Roman" w:hAnsi="Times New Roman" w:eastAsia="宋体" w:cs="Times New Roman"/>
          <w:caps w:val="0"/>
          <w:sz w:val="28"/>
          <w:szCs w:val="28"/>
        </w:rPr>
        <w:t>12.9</w:t>
      </w:r>
      <w:r>
        <w:rPr>
          <w:rFonts w:ascii="Times New Roman" w:hAnsi="Times New Roman" w:eastAsia="宋体" w:cs="Times New Roman"/>
          <w:caps w:val="0"/>
          <w:sz w:val="28"/>
          <w:szCs w:val="28"/>
        </w:rPr>
        <w:t>mg/L，总磷为</w:t>
      </w:r>
      <w:r>
        <w:rPr>
          <w:rFonts w:hint="eastAsia" w:ascii="Times New Roman" w:hAnsi="Times New Roman" w:eastAsia="宋体" w:cs="Times New Roman"/>
          <w:caps w:val="0"/>
          <w:sz w:val="28"/>
          <w:szCs w:val="28"/>
        </w:rPr>
        <w:t>0.64</w:t>
      </w:r>
      <w:r>
        <w:rPr>
          <w:rFonts w:ascii="Times New Roman" w:hAnsi="Times New Roman" w:eastAsia="宋体" w:cs="Times New Roman"/>
          <w:caps w:val="0"/>
          <w:sz w:val="28"/>
          <w:szCs w:val="28"/>
        </w:rPr>
        <w:t>mg/L，</w:t>
      </w:r>
      <w:r>
        <w:rPr>
          <w:rFonts w:hint="eastAsia" w:ascii="Times New Roman" w:hAnsi="Times New Roman" w:eastAsia="宋体" w:cs="Times New Roman"/>
          <w:caps w:val="0"/>
          <w:sz w:val="28"/>
          <w:szCs w:val="28"/>
        </w:rPr>
        <w:t>总氮为24.0mg/L，阴离子表面活性剂未检出，</w:t>
      </w:r>
      <w:r>
        <w:rPr>
          <w:rFonts w:ascii="Times New Roman" w:hAnsi="Times New Roman" w:eastAsia="宋体" w:cs="Times New Roman"/>
          <w:caps w:val="0"/>
          <w:sz w:val="28"/>
          <w:szCs w:val="28"/>
        </w:rPr>
        <w:t>均满足《污水排入城镇下水道水质标准》（GB/T 31962-2015）表1中B等级标准</w:t>
      </w:r>
      <w:r>
        <w:rPr>
          <w:rFonts w:hint="eastAsia" w:ascii="Times New Roman" w:hAnsi="Times New Roman" w:eastAsia="宋体" w:cs="Times New Roman"/>
          <w:caps w:val="0"/>
          <w:sz w:val="28"/>
          <w:szCs w:val="28"/>
        </w:rPr>
        <w:t>要求</w:t>
      </w:r>
      <w:r>
        <w:rPr>
          <w:rFonts w:ascii="Times New Roman" w:hAnsi="Times New Roman" w:eastAsia="宋体" w:cs="Times New Roman"/>
          <w:caps w:val="0"/>
          <w:sz w:val="28"/>
          <w:szCs w:val="28"/>
        </w:rPr>
        <w:t>和</w:t>
      </w:r>
      <w:r>
        <w:rPr>
          <w:rFonts w:hint="eastAsia" w:ascii="Times New Roman" w:hAnsi="Times New Roman" w:eastAsia="宋体" w:cs="Times New Roman"/>
          <w:caps w:val="0"/>
          <w:sz w:val="28"/>
          <w:szCs w:val="28"/>
        </w:rPr>
        <w:t>寿光飞昊水务有限公司</w:t>
      </w:r>
      <w:r>
        <w:rPr>
          <w:rFonts w:ascii="Times New Roman" w:hAnsi="Times New Roman" w:eastAsia="宋体" w:cs="Times New Roman"/>
          <w:caps w:val="0"/>
          <w:sz w:val="28"/>
          <w:szCs w:val="28"/>
        </w:rPr>
        <w:t>的接收</w:t>
      </w:r>
      <w:r>
        <w:rPr>
          <w:rFonts w:hint="eastAsia" w:ascii="Times New Roman" w:hAnsi="Times New Roman" w:eastAsia="宋体" w:cs="Times New Roman"/>
          <w:caps w:val="0"/>
          <w:sz w:val="28"/>
          <w:szCs w:val="28"/>
        </w:rPr>
        <w:t>标准</w:t>
      </w:r>
      <w:r>
        <w:rPr>
          <w:rFonts w:ascii="Times New Roman" w:hAnsi="Times New Roman" w:eastAsia="宋体" w:cs="Times New Roman"/>
          <w:caps w:val="0"/>
          <w:sz w:val="28"/>
          <w:szCs w:val="28"/>
        </w:rPr>
        <w:t>。</w:t>
      </w:r>
    </w:p>
    <w:p>
      <w:pPr>
        <w:adjustRightInd w:val="0"/>
        <w:snapToGrid w:val="0"/>
        <w:spacing w:line="360" w:lineRule="auto"/>
        <w:ind w:firstLine="562" w:firstLineChars="20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（二）废气</w:t>
      </w:r>
    </w:p>
    <w:p>
      <w:pPr>
        <w:pStyle w:val="2"/>
        <w:spacing w:line="360" w:lineRule="auto"/>
        <w:ind w:firstLine="560" w:firstLineChars="200"/>
        <w:rPr>
          <w:rFonts w:ascii="Times New Roman" w:hAnsi="Times New Roman" w:cs="Times New Roman"/>
          <w:caps w:val="0"/>
          <w:sz w:val="28"/>
          <w:szCs w:val="28"/>
        </w:rPr>
      </w:pPr>
      <w:r>
        <w:rPr>
          <w:rFonts w:hint="eastAsia" w:ascii="Times New Roman" w:hAnsi="Times New Roman" w:cs="Times New Roman"/>
          <w:caps w:val="0"/>
          <w:sz w:val="28"/>
          <w:szCs w:val="28"/>
        </w:rPr>
        <w:t>监测结果表明：验收监测期间，高速焊管机车间布袋除尘器进口废气颗粒物的最大实测浓度为16 mg/m</w:t>
      </w:r>
      <w:r>
        <w:rPr>
          <w:rFonts w:hint="eastAsia" w:ascii="Times New Roman" w:hAnsi="Times New Roman" w:cs="Times New Roman"/>
          <w:caps w:val="0"/>
          <w:sz w:val="28"/>
          <w:szCs w:val="28"/>
          <w:vertAlign w:val="superscript"/>
        </w:rPr>
        <w:t>3</w:t>
      </w:r>
      <w:r>
        <w:rPr>
          <w:rFonts w:hint="eastAsia" w:ascii="Times New Roman" w:hAnsi="Times New Roman" w:cs="Times New Roman"/>
          <w:caps w:val="0"/>
          <w:sz w:val="28"/>
          <w:szCs w:val="28"/>
        </w:rPr>
        <w:t>、高速焊管机车间排气筒P</w:t>
      </w:r>
      <w:r>
        <w:rPr>
          <w:rFonts w:hint="eastAsia" w:ascii="Times New Roman" w:hAnsi="Times New Roman" w:cs="Times New Roman"/>
          <w:caps w:val="0"/>
          <w:sz w:val="28"/>
          <w:szCs w:val="28"/>
          <w:vertAlign w:val="subscript"/>
        </w:rPr>
        <w:t>1</w:t>
      </w:r>
      <w:r>
        <w:rPr>
          <w:rFonts w:hint="eastAsia" w:ascii="Times New Roman" w:hAnsi="Times New Roman" w:cs="Times New Roman"/>
          <w:caps w:val="0"/>
          <w:sz w:val="28"/>
          <w:szCs w:val="28"/>
        </w:rPr>
        <w:t>废气颗粒物的最大实测浓度为4.6 mg/m</w:t>
      </w:r>
      <w:r>
        <w:rPr>
          <w:rFonts w:hint="eastAsia" w:ascii="Times New Roman" w:hAnsi="Times New Roman" w:cs="Times New Roman"/>
          <w:caps w:val="0"/>
          <w:sz w:val="28"/>
          <w:szCs w:val="28"/>
          <w:vertAlign w:val="superscript"/>
        </w:rPr>
        <w:t>3</w:t>
      </w:r>
      <w:r>
        <w:rPr>
          <w:rFonts w:hint="eastAsia" w:ascii="Times New Roman" w:hAnsi="Times New Roman" w:cs="Times New Roman"/>
          <w:caps w:val="0"/>
          <w:sz w:val="28"/>
          <w:szCs w:val="28"/>
        </w:rPr>
        <w:t>，去除效率为58.5%；粉末喷涂处理设施排气筒P</w:t>
      </w:r>
      <w:r>
        <w:rPr>
          <w:rFonts w:hint="eastAsia" w:ascii="Times New Roman" w:hAnsi="Times New Roman" w:cs="Times New Roman"/>
          <w:caps w:val="0"/>
          <w:sz w:val="28"/>
          <w:szCs w:val="28"/>
          <w:vertAlign w:val="subscript"/>
        </w:rPr>
        <w:t>2</w:t>
      </w:r>
      <w:r>
        <w:rPr>
          <w:rFonts w:hint="eastAsia" w:ascii="Times New Roman" w:hAnsi="Times New Roman" w:cs="Times New Roman"/>
          <w:caps w:val="0"/>
          <w:sz w:val="28"/>
          <w:szCs w:val="28"/>
        </w:rPr>
        <w:t>废气颗粒物的最大实测浓度为6.3 mg/m</w:t>
      </w:r>
      <w:r>
        <w:rPr>
          <w:rFonts w:hint="eastAsia" w:ascii="Times New Roman" w:hAnsi="Times New Roman" w:cs="Times New Roman"/>
          <w:caps w:val="0"/>
          <w:sz w:val="28"/>
          <w:szCs w:val="28"/>
          <w:vertAlign w:val="superscript"/>
        </w:rPr>
        <w:t>3</w:t>
      </w:r>
      <w:r>
        <w:rPr>
          <w:rFonts w:hint="eastAsia" w:ascii="Times New Roman" w:hAnsi="Times New Roman" w:cs="Times New Roman"/>
          <w:caps w:val="0"/>
          <w:sz w:val="28"/>
          <w:szCs w:val="28"/>
        </w:rPr>
        <w:t>；颗粒物的排放浓度均满足《山东省区域性大气污染物综合排放标准》（DB 37/2376-2013）表2中大气污染物排放浓度限值（第四时段）重点控制区要求。</w:t>
      </w:r>
    </w:p>
    <w:p>
      <w:pPr>
        <w:pStyle w:val="2"/>
        <w:spacing w:line="360" w:lineRule="auto"/>
        <w:ind w:firstLine="560" w:firstLineChars="200"/>
        <w:rPr>
          <w:rFonts w:ascii="Times New Roman" w:hAnsi="Times New Roman" w:cs="Times New Roman"/>
          <w:caps w:val="0"/>
          <w:sz w:val="28"/>
          <w:szCs w:val="28"/>
        </w:rPr>
      </w:pPr>
      <w:r>
        <w:rPr>
          <w:rFonts w:hint="eastAsia" w:ascii="Times New Roman" w:hAnsi="Times New Roman" w:cs="Times New Roman"/>
          <w:caps w:val="0"/>
          <w:sz w:val="28"/>
          <w:szCs w:val="28"/>
        </w:rPr>
        <w:t>喷涂固化过程UV光氧催化设备进口废气非甲烷总烃的最大实测浓度为4.51mg/m</w:t>
      </w:r>
      <w:r>
        <w:rPr>
          <w:rFonts w:hint="eastAsia" w:ascii="Times New Roman" w:hAnsi="Times New Roman" w:cs="Times New Roman"/>
          <w:caps w:val="0"/>
          <w:sz w:val="28"/>
          <w:szCs w:val="28"/>
          <w:vertAlign w:val="superscript"/>
        </w:rPr>
        <w:t>3</w:t>
      </w:r>
      <w:r>
        <w:rPr>
          <w:rFonts w:hint="eastAsia" w:ascii="Times New Roman" w:hAnsi="Times New Roman" w:cs="Times New Roman"/>
          <w:caps w:val="0"/>
          <w:sz w:val="28"/>
          <w:szCs w:val="28"/>
        </w:rPr>
        <w:t>、喷涂固化过程排气筒P</w:t>
      </w:r>
      <w:r>
        <w:rPr>
          <w:rFonts w:hint="eastAsia" w:ascii="Times New Roman" w:hAnsi="Times New Roman" w:cs="Times New Roman"/>
          <w:caps w:val="0"/>
          <w:sz w:val="28"/>
          <w:szCs w:val="28"/>
          <w:vertAlign w:val="subscript"/>
        </w:rPr>
        <w:t>3</w:t>
      </w:r>
      <w:r>
        <w:rPr>
          <w:rFonts w:hint="eastAsia" w:ascii="Times New Roman" w:hAnsi="Times New Roman" w:cs="Times New Roman"/>
          <w:caps w:val="0"/>
          <w:sz w:val="28"/>
          <w:szCs w:val="28"/>
        </w:rPr>
        <w:t>废气非甲烷总烃的最大实测浓度为1.75mg/m</w:t>
      </w:r>
      <w:r>
        <w:rPr>
          <w:rFonts w:hint="eastAsia" w:ascii="Times New Roman" w:hAnsi="Times New Roman" w:cs="Times New Roman"/>
          <w:caps w:val="0"/>
          <w:sz w:val="28"/>
          <w:szCs w:val="28"/>
          <w:vertAlign w:val="superscript"/>
        </w:rPr>
        <w:t>3</w:t>
      </w:r>
      <w:r>
        <w:rPr>
          <w:rFonts w:hint="eastAsia" w:ascii="Times New Roman" w:hAnsi="Times New Roman" w:cs="Times New Roman"/>
          <w:caps w:val="0"/>
          <w:sz w:val="28"/>
          <w:szCs w:val="28"/>
        </w:rPr>
        <w:t>，去除效率为48.4%；木纹转印过程UV光氧催化进口废气非甲烷总烃的最大实测浓度为2.60mg/m</w:t>
      </w:r>
      <w:r>
        <w:rPr>
          <w:rFonts w:hint="eastAsia" w:ascii="Times New Roman" w:hAnsi="Times New Roman" w:cs="Times New Roman"/>
          <w:caps w:val="0"/>
          <w:sz w:val="28"/>
          <w:szCs w:val="28"/>
          <w:vertAlign w:val="superscript"/>
        </w:rPr>
        <w:t>3</w:t>
      </w:r>
      <w:r>
        <w:rPr>
          <w:rFonts w:hint="eastAsia" w:ascii="Times New Roman" w:hAnsi="Times New Roman" w:cs="Times New Roman"/>
          <w:caps w:val="0"/>
          <w:sz w:val="28"/>
          <w:szCs w:val="28"/>
        </w:rPr>
        <w:t>、木纹转印过程排气筒P4废气非甲烷总烃的最大实测浓度为1.40mg/m</w:t>
      </w:r>
      <w:r>
        <w:rPr>
          <w:rFonts w:hint="eastAsia" w:ascii="Times New Roman" w:hAnsi="Times New Roman" w:cs="Times New Roman"/>
          <w:caps w:val="0"/>
          <w:sz w:val="28"/>
          <w:szCs w:val="28"/>
          <w:vertAlign w:val="superscript"/>
        </w:rPr>
        <w:t>3</w:t>
      </w:r>
      <w:r>
        <w:rPr>
          <w:rFonts w:hint="eastAsia" w:ascii="Times New Roman" w:hAnsi="Times New Roman" w:cs="Times New Roman"/>
          <w:caps w:val="0"/>
          <w:sz w:val="28"/>
          <w:szCs w:val="28"/>
        </w:rPr>
        <w:t>，去除效率为28.7%；非甲烷总烃的最大排放浓度符合《大气污染物综合排放标准》（GB16297-1996）表2中相关限值要求。</w:t>
      </w:r>
    </w:p>
    <w:p>
      <w:pPr>
        <w:pStyle w:val="2"/>
        <w:spacing w:line="360" w:lineRule="auto"/>
        <w:ind w:firstLine="560" w:firstLineChars="200"/>
        <w:rPr>
          <w:rFonts w:ascii="Times New Roman" w:hAnsi="Times New Roman" w:cs="Times New Roman"/>
          <w:caps w:val="0"/>
          <w:sz w:val="28"/>
          <w:szCs w:val="28"/>
        </w:rPr>
      </w:pPr>
      <w:r>
        <w:rPr>
          <w:rFonts w:ascii="Times New Roman" w:hAnsi="Times New Roman" w:cs="Times New Roman"/>
          <w:caps w:val="0"/>
          <w:sz w:val="28"/>
          <w:szCs w:val="28"/>
        </w:rPr>
        <w:t>无组织排放</w:t>
      </w:r>
      <w:r>
        <w:rPr>
          <w:rFonts w:hint="eastAsia" w:ascii="Times New Roman" w:hAnsi="Times New Roman" w:cs="Times New Roman"/>
          <w:caps w:val="0"/>
          <w:sz w:val="28"/>
          <w:szCs w:val="28"/>
        </w:rPr>
        <w:t>废气颗粒物最</w:t>
      </w:r>
      <w:r>
        <w:rPr>
          <w:rFonts w:ascii="Times New Roman" w:hAnsi="Times New Roman" w:cs="Times New Roman"/>
          <w:caps w:val="0"/>
          <w:sz w:val="28"/>
          <w:szCs w:val="28"/>
        </w:rPr>
        <w:t>大</w:t>
      </w:r>
      <w:r>
        <w:rPr>
          <w:rFonts w:hint="eastAsia" w:ascii="Times New Roman" w:hAnsi="Times New Roman" w:cs="Times New Roman"/>
          <w:caps w:val="0"/>
          <w:sz w:val="28"/>
          <w:szCs w:val="28"/>
        </w:rPr>
        <w:t>实测浓度</w:t>
      </w:r>
      <w:r>
        <w:rPr>
          <w:rFonts w:ascii="Times New Roman" w:hAnsi="Times New Roman" w:cs="Times New Roman"/>
          <w:caps w:val="0"/>
          <w:sz w:val="28"/>
          <w:szCs w:val="28"/>
        </w:rPr>
        <w:t>为</w:t>
      </w:r>
      <w:r>
        <w:rPr>
          <w:rFonts w:hint="eastAsia" w:ascii="Times New Roman" w:hAnsi="Times New Roman" w:cs="Times New Roman"/>
          <w:caps w:val="0"/>
          <w:sz w:val="28"/>
          <w:szCs w:val="28"/>
        </w:rPr>
        <w:t>0.2826</w:t>
      </w:r>
      <w:r>
        <w:rPr>
          <w:rFonts w:ascii="Times New Roman" w:hAnsi="Times New Roman" w:cs="Times New Roman"/>
          <w:caps w:val="0"/>
          <w:sz w:val="28"/>
          <w:szCs w:val="28"/>
        </w:rPr>
        <w:t>mg/m</w:t>
      </w:r>
      <w:r>
        <w:rPr>
          <w:rFonts w:ascii="Times New Roman" w:hAnsi="Times New Roman" w:cs="Times New Roman"/>
          <w:caps w:val="0"/>
          <w:sz w:val="28"/>
          <w:szCs w:val="28"/>
          <w:vertAlign w:val="superscript"/>
        </w:rPr>
        <w:t>3</w:t>
      </w:r>
      <w:r>
        <w:rPr>
          <w:rFonts w:hint="eastAsia" w:ascii="Times New Roman" w:hAnsi="Times New Roman" w:cs="Times New Roman"/>
          <w:caps w:val="0"/>
          <w:sz w:val="28"/>
          <w:szCs w:val="28"/>
        </w:rPr>
        <w:t>、非甲烷总烃的最大实测浓度为1.09</w:t>
      </w:r>
      <w:r>
        <w:rPr>
          <w:rFonts w:ascii="Times New Roman" w:hAnsi="Times New Roman" w:cs="Times New Roman"/>
          <w:caps w:val="0"/>
          <w:sz w:val="28"/>
          <w:szCs w:val="28"/>
        </w:rPr>
        <w:t>mg/m</w:t>
      </w:r>
      <w:r>
        <w:rPr>
          <w:rFonts w:ascii="Times New Roman" w:hAnsi="Times New Roman" w:cs="Times New Roman"/>
          <w:caps w:val="0"/>
          <w:sz w:val="28"/>
          <w:szCs w:val="28"/>
          <w:vertAlign w:val="superscript"/>
        </w:rPr>
        <w:t>3</w:t>
      </w:r>
      <w:r>
        <w:rPr>
          <w:rFonts w:hint="eastAsia" w:ascii="Times New Roman" w:hAnsi="Times New Roman" w:cs="Times New Roman"/>
          <w:caps w:val="0"/>
          <w:sz w:val="28"/>
          <w:szCs w:val="28"/>
        </w:rPr>
        <w:t>，满足《大气污染物综合排放标准》（GB16297-1996）表2中无组织排放监控浓度限值要求。</w:t>
      </w:r>
    </w:p>
    <w:p>
      <w:pPr>
        <w:pStyle w:val="2"/>
        <w:spacing w:line="360" w:lineRule="auto"/>
        <w:ind w:firstLine="562" w:firstLineChars="200"/>
        <w:rPr>
          <w:rFonts w:ascii="Times New Roman" w:hAnsi="Times New Roman"/>
          <w:caps w:val="0"/>
          <w:sz w:val="28"/>
          <w:szCs w:val="28"/>
        </w:rPr>
      </w:pPr>
      <w:r>
        <w:rPr>
          <w:rFonts w:hint="eastAsia" w:ascii="Times New Roman" w:hAnsi="Times New Roman" w:cs="宋体"/>
          <w:b/>
          <w:caps w:val="0"/>
          <w:kern w:val="0"/>
          <w:sz w:val="28"/>
          <w:szCs w:val="28"/>
        </w:rPr>
        <w:t>（三）噪声</w:t>
      </w:r>
    </w:p>
    <w:p>
      <w:pPr>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监测结果表明：验收监测期间，东厂界、南厂界和西厂界的厂界噪声满足</w:t>
      </w:r>
      <w:r>
        <w:rPr>
          <w:rFonts w:ascii="Times New Roman" w:hAnsi="Times New Roman" w:eastAsia="宋体" w:cs="Times New Roman"/>
          <w:caps w:val="0"/>
          <w:sz w:val="28"/>
          <w:szCs w:val="28"/>
        </w:rPr>
        <w:t>《工业企业厂界环境噪声排放标准》（GB12348-2008）中2类区标准要求</w:t>
      </w:r>
      <w:r>
        <w:rPr>
          <w:rFonts w:hint="eastAsia" w:ascii="Times New Roman" w:hAnsi="Times New Roman" w:eastAsia="宋体" w:cs="Times New Roman"/>
          <w:caps w:val="0"/>
          <w:sz w:val="28"/>
          <w:szCs w:val="28"/>
        </w:rPr>
        <w:t>。北厂界最大噪声值为68.4dB（A），超标8.4 dB（A）。噪声来源主要为北厂界处废气处理措施的风机转动声。厂界150m范围内没有环境敏感点。企业夜间不生产。</w:t>
      </w:r>
    </w:p>
    <w:p>
      <w:pPr>
        <w:spacing w:line="360" w:lineRule="auto"/>
        <w:ind w:firstLine="562" w:firstLineChars="200"/>
        <w:rPr>
          <w:rFonts w:ascii="Times New Roman" w:hAnsi="Times New Roman" w:eastAsia="宋体" w:cs="宋体"/>
          <w:b/>
          <w:caps w:val="0"/>
          <w:kern w:val="0"/>
          <w:sz w:val="28"/>
          <w:szCs w:val="28"/>
        </w:rPr>
      </w:pPr>
      <w:r>
        <w:rPr>
          <w:rFonts w:hint="eastAsia" w:ascii="Times New Roman" w:hAnsi="Times New Roman" w:eastAsia="宋体" w:cs="宋体"/>
          <w:b/>
          <w:caps w:val="0"/>
          <w:kern w:val="0"/>
          <w:sz w:val="28"/>
          <w:szCs w:val="28"/>
        </w:rPr>
        <w:t>（四）固体废物</w:t>
      </w:r>
    </w:p>
    <w:p>
      <w:pPr>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本项目固废主要为废边角料、废粉末、废包装、木纹转印废纸和生活垃圾。</w:t>
      </w:r>
    </w:p>
    <w:p>
      <w:pPr>
        <w:pStyle w:val="34"/>
        <w:spacing w:after="0" w:line="360" w:lineRule="auto"/>
        <w:ind w:firstLine="560"/>
        <w:rPr>
          <w:rFonts w:ascii="Times New Roman" w:hAnsi="Times New Roman"/>
          <w:caps w:val="0"/>
          <w:kern w:val="2"/>
          <w:lang w:val="zh-CN"/>
        </w:rPr>
      </w:pPr>
      <w:r>
        <w:rPr>
          <w:rFonts w:hint="eastAsia" w:ascii="Times New Roman" w:hAnsi="Times New Roman"/>
          <w:caps w:val="0"/>
        </w:rPr>
        <w:t>废边角料、废粉末、废包装、木纹转印废纸全部由临朐县峰旺废品回收站收购；生活垃圾收集后委托环卫部门定期清运。</w:t>
      </w:r>
    </w:p>
    <w:p>
      <w:pPr>
        <w:pStyle w:val="34"/>
        <w:spacing w:after="0" w:line="360" w:lineRule="auto"/>
        <w:ind w:firstLine="562"/>
        <w:rPr>
          <w:rFonts w:ascii="Times New Roman" w:hAnsi="Times New Roman" w:cs="宋体"/>
          <w:b/>
          <w:caps w:val="0"/>
        </w:rPr>
      </w:pPr>
      <w:r>
        <w:rPr>
          <w:rFonts w:hint="eastAsia" w:ascii="Times New Roman" w:hAnsi="Times New Roman" w:cs="宋体"/>
          <w:b/>
          <w:caps w:val="0"/>
        </w:rPr>
        <w:t>五、验收结论</w:t>
      </w:r>
    </w:p>
    <w:p>
      <w:pPr>
        <w:pStyle w:val="34"/>
        <w:spacing w:after="0" w:line="360" w:lineRule="auto"/>
        <w:ind w:firstLine="560"/>
        <w:rPr>
          <w:rFonts w:ascii="Times New Roman" w:hAnsi="Times New Roman"/>
          <w:caps w:val="0"/>
        </w:rPr>
      </w:pPr>
      <w:r>
        <w:rPr>
          <w:rFonts w:hint="eastAsia" w:ascii="Times New Roman" w:hAnsi="Times New Roman"/>
          <w:caps w:val="0"/>
        </w:rPr>
        <w:t>寿光市芊绮窗饰有限公司年产1950吨窗饰型材（一期）项目</w:t>
      </w:r>
      <w:r>
        <w:rPr>
          <w:rFonts w:hint="eastAsia" w:ascii="Times New Roman" w:hAnsi="Times New Roman" w:cs="宋体"/>
          <w:caps w:val="0"/>
        </w:rPr>
        <w:t>环保手续齐全，总体落实了环评及环评批复要求，</w:t>
      </w:r>
      <w:r>
        <w:rPr>
          <w:rFonts w:hint="eastAsia" w:ascii="Times New Roman" w:hAnsi="Times New Roman"/>
          <w:caps w:val="0"/>
          <w:color w:val="000000"/>
        </w:rPr>
        <w:t>各类</w:t>
      </w:r>
      <w:r>
        <w:rPr>
          <w:rFonts w:ascii="Times New Roman" w:hAnsi="Times New Roman"/>
          <w:caps w:val="0"/>
          <w:color w:val="000000"/>
        </w:rPr>
        <w:t>污染物达标排放，符合建设项目竣工环保验收条件，</w:t>
      </w:r>
      <w:r>
        <w:rPr>
          <w:rFonts w:hint="eastAsia" w:ascii="Times New Roman" w:hAnsi="Times New Roman"/>
          <w:caps w:val="0"/>
          <w:color w:val="000000"/>
        </w:rPr>
        <w:t>项目工程</w:t>
      </w:r>
      <w:r>
        <w:rPr>
          <w:rFonts w:ascii="Times New Roman" w:hAnsi="Times New Roman"/>
          <w:caps w:val="0"/>
          <w:color w:val="000000"/>
        </w:rPr>
        <w:t>竣工环境保护验收合格。</w:t>
      </w:r>
    </w:p>
    <w:p>
      <w:pPr>
        <w:autoSpaceDE w:val="0"/>
        <w:autoSpaceDN w:val="0"/>
        <w:adjustRightInd w:val="0"/>
        <w:spacing w:line="360" w:lineRule="auto"/>
        <w:ind w:right="25" w:rightChars="12" w:firstLine="700" w:firstLineChars="249"/>
        <w:rPr>
          <w:rFonts w:ascii="Times New Roman" w:hAnsi="Times New Roman" w:eastAsia="宋体"/>
          <w:b/>
          <w:bCs/>
          <w:caps w:val="0"/>
          <w:kern w:val="0"/>
          <w:sz w:val="28"/>
          <w:szCs w:val="28"/>
        </w:rPr>
      </w:pPr>
      <w:r>
        <w:rPr>
          <w:rFonts w:hint="eastAsia" w:ascii="Times New Roman" w:hAnsi="Times New Roman" w:eastAsia="宋体"/>
          <w:b/>
          <w:bCs/>
          <w:caps w:val="0"/>
          <w:kern w:val="0"/>
          <w:sz w:val="28"/>
          <w:szCs w:val="28"/>
        </w:rPr>
        <w:t>六、后续工作</w:t>
      </w:r>
    </w:p>
    <w:p>
      <w:pPr>
        <w:spacing w:line="360" w:lineRule="auto"/>
        <w:ind w:firstLine="560" w:firstLineChars="200"/>
        <w:rPr>
          <w:rFonts w:ascii="Times New Roman" w:hAnsi="Times New Roman" w:eastAsia="宋体" w:cs="Times New Roman"/>
          <w:caps w:val="0"/>
          <w:color w:val="000000"/>
          <w:sz w:val="28"/>
          <w:szCs w:val="28"/>
        </w:rPr>
      </w:pPr>
      <w:r>
        <w:rPr>
          <w:rFonts w:ascii="Times New Roman" w:hAnsi="Times New Roman" w:eastAsia="宋体" w:cs="Times New Roman"/>
          <w:caps w:val="0"/>
          <w:color w:val="000000"/>
          <w:sz w:val="28"/>
          <w:szCs w:val="28"/>
        </w:rPr>
        <w:t>1、</w:t>
      </w:r>
      <w:r>
        <w:rPr>
          <w:rFonts w:hint="eastAsia" w:ascii="Times New Roman" w:hAnsi="Times New Roman"/>
          <w:caps w:val="0"/>
          <w:sz w:val="28"/>
          <w:szCs w:val="28"/>
        </w:rPr>
        <w:t>改进噪声治理措施，保证噪声达标；规范建设取样口、取样爬梯。</w:t>
      </w:r>
    </w:p>
    <w:p>
      <w:pPr>
        <w:spacing w:line="360" w:lineRule="auto"/>
        <w:ind w:firstLine="560" w:firstLineChars="200"/>
        <w:rPr>
          <w:rFonts w:ascii="Times New Roman" w:hAnsi="Times New Roman" w:eastAsia="宋体" w:cs="Times New Roman"/>
          <w:caps w:val="0"/>
          <w:color w:val="000000"/>
          <w:sz w:val="28"/>
          <w:szCs w:val="28"/>
        </w:rPr>
      </w:pPr>
      <w:r>
        <w:rPr>
          <w:rFonts w:ascii="Times New Roman" w:hAnsi="Times New Roman" w:eastAsia="宋体" w:cs="Times New Roman"/>
          <w:caps w:val="0"/>
          <w:color w:val="000000"/>
          <w:sz w:val="28"/>
          <w:szCs w:val="28"/>
        </w:rPr>
        <w:t>2、加强各类环保设施的日常维护和管理，确保环保设施正常运转；如遇环保设施检修、停运等情况，要及时向当地环保部门报告，并如实记录备查。</w:t>
      </w:r>
    </w:p>
    <w:p>
      <w:pPr>
        <w:autoSpaceDE w:val="0"/>
        <w:autoSpaceDN w:val="0"/>
        <w:adjustRightInd w:val="0"/>
        <w:spacing w:line="360" w:lineRule="auto"/>
        <w:ind w:firstLine="560" w:firstLineChars="200"/>
        <w:outlineLvl w:val="2"/>
        <w:rPr>
          <w:rFonts w:ascii="Times New Roman" w:hAnsi="Times New Roman" w:eastAsia="宋体"/>
          <w:caps w:val="0"/>
          <w:sz w:val="28"/>
          <w:szCs w:val="28"/>
        </w:rPr>
      </w:pPr>
      <w:r>
        <w:rPr>
          <w:rFonts w:hint="eastAsia" w:ascii="Times New Roman" w:hAnsi="Times New Roman" w:eastAsia="宋体"/>
          <w:caps w:val="0"/>
          <w:sz w:val="28"/>
          <w:szCs w:val="28"/>
        </w:rPr>
        <w:t>3.进一步健全环保管理机构及人员，加强对环保管理人员培训，提高员工的环保意识。</w:t>
      </w:r>
    </w:p>
    <w:p>
      <w:pPr>
        <w:autoSpaceDE w:val="0"/>
        <w:autoSpaceDN w:val="0"/>
        <w:adjustRightInd w:val="0"/>
        <w:spacing w:line="360" w:lineRule="auto"/>
        <w:ind w:firstLine="560"/>
        <w:outlineLvl w:val="2"/>
        <w:rPr>
          <w:rFonts w:ascii="Times New Roman" w:hAnsi="Times New Roman" w:eastAsia="宋体"/>
          <w:caps w:val="0"/>
          <w:color w:val="000000"/>
          <w:sz w:val="28"/>
          <w:szCs w:val="28"/>
        </w:rPr>
      </w:pPr>
      <w:r>
        <w:rPr>
          <w:rFonts w:hint="eastAsia" w:ascii="Times New Roman" w:hAnsi="Times New Roman" w:eastAsia="宋体"/>
          <w:caps w:val="0"/>
          <w:color w:val="000000"/>
          <w:sz w:val="28"/>
          <w:szCs w:val="28"/>
        </w:rPr>
        <w:t>4、</w:t>
      </w:r>
      <w:r>
        <w:rPr>
          <w:rFonts w:ascii="Times New Roman" w:hAnsi="Times New Roman" w:eastAsia="宋体" w:cs="Times New Roman"/>
          <w:caps w:val="0"/>
          <w:color w:val="000000"/>
          <w:sz w:val="28"/>
          <w:szCs w:val="28"/>
        </w:rPr>
        <w:t>切实落实环境保护监测计划，定期开展废</w:t>
      </w:r>
      <w:r>
        <w:rPr>
          <w:rFonts w:hint="eastAsia" w:ascii="Times New Roman" w:hAnsi="Times New Roman" w:eastAsia="宋体" w:cs="Times New Roman"/>
          <w:caps w:val="0"/>
          <w:color w:val="000000"/>
          <w:sz w:val="28"/>
          <w:szCs w:val="28"/>
        </w:rPr>
        <w:t>水</w:t>
      </w:r>
      <w:r>
        <w:rPr>
          <w:rFonts w:ascii="Times New Roman" w:hAnsi="Times New Roman" w:eastAsia="宋体" w:cs="Times New Roman"/>
          <w:caps w:val="0"/>
          <w:color w:val="000000"/>
          <w:sz w:val="28"/>
          <w:szCs w:val="28"/>
        </w:rPr>
        <w:t>、</w:t>
      </w:r>
      <w:r>
        <w:rPr>
          <w:rFonts w:hint="eastAsia" w:ascii="Times New Roman" w:hAnsi="Times New Roman" w:eastAsia="宋体" w:cs="Times New Roman"/>
          <w:caps w:val="0"/>
          <w:color w:val="000000"/>
          <w:sz w:val="28"/>
          <w:szCs w:val="28"/>
        </w:rPr>
        <w:t>废气、</w:t>
      </w:r>
      <w:r>
        <w:rPr>
          <w:rFonts w:ascii="Times New Roman" w:hAnsi="Times New Roman" w:eastAsia="宋体" w:cs="Times New Roman"/>
          <w:caps w:val="0"/>
          <w:color w:val="000000"/>
          <w:sz w:val="28"/>
          <w:szCs w:val="28"/>
        </w:rPr>
        <w:t>噪声跟踪监测，并做好记录</w:t>
      </w:r>
      <w:r>
        <w:rPr>
          <w:rFonts w:hint="eastAsia" w:ascii="Times New Roman" w:hAnsi="Times New Roman" w:eastAsia="宋体" w:cs="Times New Roman"/>
          <w:caps w:val="0"/>
          <w:color w:val="000000"/>
          <w:sz w:val="28"/>
          <w:szCs w:val="28"/>
        </w:rPr>
        <w:t>；</w:t>
      </w:r>
      <w:r>
        <w:rPr>
          <w:rFonts w:ascii="Times New Roman" w:hAnsi="Times New Roman" w:eastAsia="宋体" w:cs="Times New Roman"/>
          <w:caps w:val="0"/>
          <w:color w:val="000000"/>
          <w:sz w:val="28"/>
          <w:szCs w:val="28"/>
        </w:rPr>
        <w:t>按照《企事业单位环境信息公开管理办法》要求进行环境信息公开。</w:t>
      </w:r>
    </w:p>
    <w:p>
      <w:pPr>
        <w:pStyle w:val="2"/>
        <w:spacing w:line="360" w:lineRule="auto"/>
        <w:ind w:firstLine="560" w:firstLineChars="200"/>
        <w:rPr>
          <w:rFonts w:ascii="Times New Roman" w:hAnsi="Times New Roman"/>
          <w:caps w:val="0"/>
          <w:sz w:val="28"/>
          <w:szCs w:val="28"/>
        </w:rPr>
      </w:pPr>
      <w:r>
        <w:rPr>
          <w:rFonts w:ascii="Times New Roman" w:hAnsi="Times New Roman"/>
          <w:caps w:val="0"/>
          <w:sz w:val="28"/>
          <w:szCs w:val="28"/>
        </w:rPr>
        <w:t>5</w:t>
      </w:r>
      <w:r>
        <w:rPr>
          <w:rFonts w:hint="eastAsia" w:ascii="Times New Roman" w:hAnsi="Times New Roman"/>
          <w:caps w:val="0"/>
          <w:sz w:val="28"/>
          <w:szCs w:val="28"/>
        </w:rPr>
        <w:t xml:space="preserve"> 、</w:t>
      </w:r>
      <w:r>
        <w:rPr>
          <w:rFonts w:hint="eastAsia" w:ascii="Times New Roman" w:hAnsi="Times New Roman"/>
          <w:caps w:val="0"/>
          <w:color w:val="000000"/>
          <w:sz w:val="28"/>
          <w:szCs w:val="28"/>
        </w:rPr>
        <w:t>按关于发布《建设项目竣工环境保护验收暂行办法》的公告（国环规环评[2017]4号）的规定，噪声和固废环保设施经主管环保部门验收后，项目可正式投入生产运行。</w:t>
      </w:r>
    </w:p>
    <w:p>
      <w:pPr>
        <w:pStyle w:val="2"/>
        <w:spacing w:line="360" w:lineRule="auto"/>
        <w:ind w:firstLine="560" w:firstLineChars="200"/>
        <w:rPr>
          <w:rFonts w:ascii="Times New Roman" w:hAnsi="Times New Roman"/>
          <w:caps w:val="0"/>
          <w:sz w:val="28"/>
          <w:szCs w:val="28"/>
        </w:rPr>
      </w:pPr>
      <w:r>
        <w:rPr>
          <w:rFonts w:ascii="Times New Roman" w:hAnsi="Times New Roman"/>
          <w:caps w:val="0"/>
          <w:sz w:val="28"/>
          <w:szCs w:val="28"/>
        </w:rPr>
        <w:t>6</w:t>
      </w:r>
      <w:r>
        <w:rPr>
          <w:rFonts w:hint="eastAsia" w:ascii="Times New Roman" w:hAnsi="Times New Roman"/>
          <w:caps w:val="0"/>
          <w:sz w:val="28"/>
          <w:szCs w:val="28"/>
        </w:rPr>
        <w:t>、按照国家环保排污许可制度管理要求，及时申报排污许可证，纳入排污许可管理。</w:t>
      </w:r>
    </w:p>
    <w:p>
      <w:pPr>
        <w:pStyle w:val="30"/>
        <w:spacing w:line="360" w:lineRule="auto"/>
        <w:ind w:firstLine="562" w:firstLineChars="200"/>
        <w:jc w:val="both"/>
        <w:rPr>
          <w:rFonts w:ascii="Times New Roman" w:hAnsi="Times New Roman" w:eastAsia="宋体" w:cs="Times New Roman"/>
          <w:b/>
          <w:bCs/>
          <w:caps w:val="0"/>
          <w:color w:val="auto"/>
          <w:sz w:val="28"/>
          <w:szCs w:val="28"/>
        </w:rPr>
      </w:pPr>
      <w:r>
        <w:rPr>
          <w:rFonts w:hint="eastAsia" w:ascii="Times New Roman" w:hAnsi="Times New Roman" w:eastAsia="宋体" w:cs="Times New Roman"/>
          <w:b/>
          <w:bCs/>
          <w:caps w:val="0"/>
          <w:color w:val="auto"/>
          <w:sz w:val="28"/>
          <w:szCs w:val="28"/>
        </w:rPr>
        <w:t>七、验收人员信息</w:t>
      </w:r>
    </w:p>
    <w:p>
      <w:pPr>
        <w:widowControl/>
        <w:adjustRightInd w:val="0"/>
        <w:snapToGrid w:val="0"/>
        <w:spacing w:line="360" w:lineRule="auto"/>
        <w:ind w:firstLine="560" w:firstLineChars="200"/>
        <w:rPr>
          <w:rFonts w:ascii="Times New Roman" w:hAnsi="Times New Roman" w:eastAsia="宋体" w:cs="Times New Roman"/>
          <w:caps w:val="0"/>
          <w:sz w:val="28"/>
          <w:szCs w:val="28"/>
        </w:rPr>
      </w:pPr>
      <w:r>
        <w:rPr>
          <w:rFonts w:hint="eastAsia" w:ascii="Times New Roman" w:hAnsi="Times New Roman" w:eastAsia="宋体" w:cs="Times New Roman"/>
          <w:caps w:val="0"/>
          <w:sz w:val="28"/>
          <w:szCs w:val="28"/>
        </w:rPr>
        <w:t>验收人员信息见附表</w:t>
      </w:r>
      <w:r>
        <w:rPr>
          <w:rFonts w:hint="eastAsia" w:ascii="Times New Roman" w:hAnsi="Times New Roman" w:eastAsia="宋体"/>
          <w:caps w:val="0"/>
          <w:sz w:val="28"/>
          <w:szCs w:val="28"/>
        </w:rPr>
        <w:t>寿光市芊绮窗饰有限公司年产1950吨窗饰型材（一期）项目</w:t>
      </w:r>
      <w:r>
        <w:rPr>
          <w:rFonts w:hint="eastAsia" w:ascii="Times New Roman" w:hAnsi="Times New Roman" w:eastAsia="宋体" w:cs="Times New Roman"/>
          <w:caps w:val="0"/>
          <w:sz w:val="28"/>
          <w:szCs w:val="28"/>
        </w:rPr>
        <w:t>验收组成员名单。</w:t>
      </w:r>
    </w:p>
    <w:p>
      <w:pPr>
        <w:spacing w:line="360" w:lineRule="auto"/>
        <w:ind w:firstLine="3500" w:firstLineChars="1250"/>
        <w:jc w:val="left"/>
        <w:rPr>
          <w:rFonts w:ascii="Times New Roman" w:hAnsi="Times New Roman" w:eastAsia="宋体"/>
          <w:caps w:val="0"/>
          <w:color w:val="000000" w:themeColor="text1"/>
          <w:sz w:val="28"/>
          <w:szCs w:val="28"/>
          <w14:textFill>
            <w14:solidFill>
              <w14:schemeClr w14:val="tx1"/>
            </w14:solidFill>
          </w14:textFill>
        </w:rPr>
      </w:pPr>
      <w:bookmarkStart w:id="2" w:name="_GoBack"/>
    </w:p>
    <w:p>
      <w:pPr>
        <w:spacing w:line="360" w:lineRule="auto"/>
        <w:ind w:left="4224" w:leftChars="1878" w:hanging="280" w:hangingChars="100"/>
        <w:jc w:val="left"/>
        <w:rPr>
          <w:rFonts w:ascii="Times New Roman" w:hAnsi="Times New Roman" w:eastAsia="宋体"/>
          <w:caps w:val="0"/>
          <w:color w:val="000000" w:themeColor="text1"/>
          <w:sz w:val="28"/>
          <w:szCs w:val="28"/>
          <w14:textFill>
            <w14:solidFill>
              <w14:schemeClr w14:val="tx1"/>
            </w14:solidFill>
          </w14:textFill>
        </w:rPr>
      </w:pPr>
      <w:r>
        <w:rPr>
          <w:rFonts w:hint="eastAsia" w:ascii="Times New Roman" w:hAnsi="Times New Roman" w:eastAsia="宋体"/>
          <w:caps w:val="0"/>
          <w:color w:val="000000" w:themeColor="text1"/>
          <w:sz w:val="28"/>
          <w:szCs w:val="28"/>
          <w14:textFill>
            <w14:solidFill>
              <w14:schemeClr w14:val="tx1"/>
            </w14:solidFill>
          </w14:textFill>
        </w:rPr>
        <w:t>寿光市芊绮窗饰有限公司</w:t>
      </w:r>
    </w:p>
    <w:p>
      <w:pPr>
        <w:spacing w:line="360" w:lineRule="auto"/>
        <w:ind w:left="4154" w:leftChars="1978" w:firstLine="140" w:firstLineChars="50"/>
        <w:jc w:val="left"/>
        <w:rPr>
          <w:rFonts w:ascii="Times New Roman" w:hAnsi="Times New Roman"/>
          <w:caps w:val="0"/>
          <w:color w:val="000000" w:themeColor="text1"/>
          <w:sz w:val="28"/>
          <w:szCs w:val="28"/>
          <w14:textFill>
            <w14:solidFill>
              <w14:schemeClr w14:val="tx1"/>
            </w14:solidFill>
          </w14:textFill>
        </w:rPr>
      </w:pPr>
      <w:r>
        <w:rPr>
          <w:rFonts w:ascii="Times New Roman" w:hAnsi="Times New Roman" w:eastAsia="宋体"/>
          <w:caps w:val="0"/>
          <w:color w:val="000000" w:themeColor="text1"/>
          <w:sz w:val="28"/>
          <w:szCs w:val="28"/>
          <w14:textFill>
            <w14:solidFill>
              <w14:schemeClr w14:val="tx1"/>
            </w14:solidFill>
          </w14:textFill>
        </w:rPr>
        <w:t>2018年8月2日</w:t>
      </w:r>
    </w:p>
    <w:bookmarkEnd w:id="2"/>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0764732"/>
      <w:docPartObj>
        <w:docPartGallery w:val="autotext"/>
      </w:docPartObj>
    </w:sdtPr>
    <w:sdtContent>
      <w:p>
        <w:pPr>
          <w:pStyle w:val="9"/>
          <w:jc w:val="center"/>
        </w:pPr>
        <w:r>
          <w:fldChar w:fldCharType="begin"/>
        </w:r>
        <w:r>
          <w:instrText xml:space="preserve">PAGE   \* MERGEFORMAT</w:instrText>
        </w:r>
        <w:r>
          <w:fldChar w:fldCharType="separate"/>
        </w:r>
        <w:r>
          <w:rPr>
            <w:lang w:val="zh-CN"/>
          </w:rPr>
          <w:t>7</w:t>
        </w:r>
        <w:r>
          <w:fldChar w:fldCharType="end"/>
        </w:r>
      </w:p>
    </w:sdtContent>
  </w:sdt>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95286"/>
    <w:rsid w:val="000002B9"/>
    <w:rsid w:val="00026E2A"/>
    <w:rsid w:val="00044119"/>
    <w:rsid w:val="00053EB3"/>
    <w:rsid w:val="000658AB"/>
    <w:rsid w:val="0008288F"/>
    <w:rsid w:val="0008633C"/>
    <w:rsid w:val="000872AD"/>
    <w:rsid w:val="00092E5D"/>
    <w:rsid w:val="000A7AFC"/>
    <w:rsid w:val="000C1881"/>
    <w:rsid w:val="000E42DA"/>
    <w:rsid w:val="00110B33"/>
    <w:rsid w:val="00115794"/>
    <w:rsid w:val="00117FFD"/>
    <w:rsid w:val="0013237A"/>
    <w:rsid w:val="001450C1"/>
    <w:rsid w:val="00145770"/>
    <w:rsid w:val="0015271C"/>
    <w:rsid w:val="001722F3"/>
    <w:rsid w:val="00197FDD"/>
    <w:rsid w:val="001B7EA0"/>
    <w:rsid w:val="001C0D33"/>
    <w:rsid w:val="001D55E8"/>
    <w:rsid w:val="002064CA"/>
    <w:rsid w:val="0021050C"/>
    <w:rsid w:val="00230AED"/>
    <w:rsid w:val="00230EA1"/>
    <w:rsid w:val="00254FAA"/>
    <w:rsid w:val="002957B9"/>
    <w:rsid w:val="002A255F"/>
    <w:rsid w:val="002B15B2"/>
    <w:rsid w:val="002B250B"/>
    <w:rsid w:val="002B7EA3"/>
    <w:rsid w:val="002F6E95"/>
    <w:rsid w:val="00305049"/>
    <w:rsid w:val="00307F51"/>
    <w:rsid w:val="00313FDC"/>
    <w:rsid w:val="003502BE"/>
    <w:rsid w:val="0036440D"/>
    <w:rsid w:val="00367685"/>
    <w:rsid w:val="003709F8"/>
    <w:rsid w:val="00370EFC"/>
    <w:rsid w:val="0037693C"/>
    <w:rsid w:val="00376B95"/>
    <w:rsid w:val="00387865"/>
    <w:rsid w:val="003A63AF"/>
    <w:rsid w:val="003A785C"/>
    <w:rsid w:val="003B2ACC"/>
    <w:rsid w:val="003B7AEF"/>
    <w:rsid w:val="003C2584"/>
    <w:rsid w:val="003E32D2"/>
    <w:rsid w:val="003E5A23"/>
    <w:rsid w:val="003F0415"/>
    <w:rsid w:val="003F6E60"/>
    <w:rsid w:val="00404156"/>
    <w:rsid w:val="00404707"/>
    <w:rsid w:val="004127D0"/>
    <w:rsid w:val="00447386"/>
    <w:rsid w:val="0045460A"/>
    <w:rsid w:val="004746D7"/>
    <w:rsid w:val="00487D40"/>
    <w:rsid w:val="004C6159"/>
    <w:rsid w:val="004E28A7"/>
    <w:rsid w:val="0050074E"/>
    <w:rsid w:val="00506E5D"/>
    <w:rsid w:val="00511959"/>
    <w:rsid w:val="005334B2"/>
    <w:rsid w:val="005428C7"/>
    <w:rsid w:val="00572455"/>
    <w:rsid w:val="00580056"/>
    <w:rsid w:val="00582920"/>
    <w:rsid w:val="00587CEC"/>
    <w:rsid w:val="00591460"/>
    <w:rsid w:val="0059312F"/>
    <w:rsid w:val="00593F84"/>
    <w:rsid w:val="005B3B66"/>
    <w:rsid w:val="005C1E15"/>
    <w:rsid w:val="005E0CBF"/>
    <w:rsid w:val="005E2A7E"/>
    <w:rsid w:val="005E5044"/>
    <w:rsid w:val="005F5A54"/>
    <w:rsid w:val="00612B9B"/>
    <w:rsid w:val="00617CFC"/>
    <w:rsid w:val="00623F95"/>
    <w:rsid w:val="006260D8"/>
    <w:rsid w:val="00635757"/>
    <w:rsid w:val="0064261E"/>
    <w:rsid w:val="0067225D"/>
    <w:rsid w:val="006855EB"/>
    <w:rsid w:val="00691709"/>
    <w:rsid w:val="0069458F"/>
    <w:rsid w:val="00697ADC"/>
    <w:rsid w:val="006B1699"/>
    <w:rsid w:val="006C2928"/>
    <w:rsid w:val="006D1EF3"/>
    <w:rsid w:val="006E360D"/>
    <w:rsid w:val="006F0BC9"/>
    <w:rsid w:val="006F41A0"/>
    <w:rsid w:val="006F4EFE"/>
    <w:rsid w:val="006F5869"/>
    <w:rsid w:val="00700720"/>
    <w:rsid w:val="00705464"/>
    <w:rsid w:val="00725C30"/>
    <w:rsid w:val="00726F36"/>
    <w:rsid w:val="00730D5C"/>
    <w:rsid w:val="00741294"/>
    <w:rsid w:val="00747536"/>
    <w:rsid w:val="00764E03"/>
    <w:rsid w:val="0077012F"/>
    <w:rsid w:val="00775933"/>
    <w:rsid w:val="007857C4"/>
    <w:rsid w:val="00795286"/>
    <w:rsid w:val="007B2505"/>
    <w:rsid w:val="007B2917"/>
    <w:rsid w:val="007D6B71"/>
    <w:rsid w:val="007E2593"/>
    <w:rsid w:val="007F5009"/>
    <w:rsid w:val="00811B2F"/>
    <w:rsid w:val="00823652"/>
    <w:rsid w:val="00825A38"/>
    <w:rsid w:val="00841F60"/>
    <w:rsid w:val="0089170E"/>
    <w:rsid w:val="008938AD"/>
    <w:rsid w:val="008C6E53"/>
    <w:rsid w:val="008E3F9C"/>
    <w:rsid w:val="0091762C"/>
    <w:rsid w:val="0093498A"/>
    <w:rsid w:val="00940566"/>
    <w:rsid w:val="00947872"/>
    <w:rsid w:val="00950D14"/>
    <w:rsid w:val="00952E35"/>
    <w:rsid w:val="009567F0"/>
    <w:rsid w:val="00956F68"/>
    <w:rsid w:val="00965928"/>
    <w:rsid w:val="009741F8"/>
    <w:rsid w:val="00985E2E"/>
    <w:rsid w:val="009A64FE"/>
    <w:rsid w:val="009B2B52"/>
    <w:rsid w:val="009C03DD"/>
    <w:rsid w:val="009D3208"/>
    <w:rsid w:val="009D4D6B"/>
    <w:rsid w:val="009E7401"/>
    <w:rsid w:val="009F7E72"/>
    <w:rsid w:val="00A22396"/>
    <w:rsid w:val="00A26E42"/>
    <w:rsid w:val="00A31294"/>
    <w:rsid w:val="00A570DF"/>
    <w:rsid w:val="00AA04D3"/>
    <w:rsid w:val="00AA20C0"/>
    <w:rsid w:val="00AA4EAB"/>
    <w:rsid w:val="00AA7C1E"/>
    <w:rsid w:val="00AA7DE9"/>
    <w:rsid w:val="00AB2553"/>
    <w:rsid w:val="00AC7E24"/>
    <w:rsid w:val="00AE4700"/>
    <w:rsid w:val="00AF4633"/>
    <w:rsid w:val="00B16A47"/>
    <w:rsid w:val="00B16CF9"/>
    <w:rsid w:val="00B17104"/>
    <w:rsid w:val="00B313F6"/>
    <w:rsid w:val="00B3445F"/>
    <w:rsid w:val="00B51828"/>
    <w:rsid w:val="00B63D4D"/>
    <w:rsid w:val="00B67E8A"/>
    <w:rsid w:val="00B70A1B"/>
    <w:rsid w:val="00B7582D"/>
    <w:rsid w:val="00B80B8E"/>
    <w:rsid w:val="00B855E8"/>
    <w:rsid w:val="00B86662"/>
    <w:rsid w:val="00B940D6"/>
    <w:rsid w:val="00B97972"/>
    <w:rsid w:val="00BA0A3D"/>
    <w:rsid w:val="00BA3E62"/>
    <w:rsid w:val="00BA54C6"/>
    <w:rsid w:val="00BF15D8"/>
    <w:rsid w:val="00C02BE9"/>
    <w:rsid w:val="00C02F27"/>
    <w:rsid w:val="00C06392"/>
    <w:rsid w:val="00C163D6"/>
    <w:rsid w:val="00C27CFD"/>
    <w:rsid w:val="00C4235A"/>
    <w:rsid w:val="00C43BA9"/>
    <w:rsid w:val="00C5549F"/>
    <w:rsid w:val="00C60267"/>
    <w:rsid w:val="00C60894"/>
    <w:rsid w:val="00C61F56"/>
    <w:rsid w:val="00C715A1"/>
    <w:rsid w:val="00C91606"/>
    <w:rsid w:val="00C94D44"/>
    <w:rsid w:val="00CA1B21"/>
    <w:rsid w:val="00CA4C5B"/>
    <w:rsid w:val="00CA5CFE"/>
    <w:rsid w:val="00CC0EB2"/>
    <w:rsid w:val="00CC4BCE"/>
    <w:rsid w:val="00CC6383"/>
    <w:rsid w:val="00CD4748"/>
    <w:rsid w:val="00CE1557"/>
    <w:rsid w:val="00CF47B5"/>
    <w:rsid w:val="00CF5DCA"/>
    <w:rsid w:val="00D1135F"/>
    <w:rsid w:val="00D12D07"/>
    <w:rsid w:val="00D31FEF"/>
    <w:rsid w:val="00D5187F"/>
    <w:rsid w:val="00D60454"/>
    <w:rsid w:val="00D76D69"/>
    <w:rsid w:val="00D845D5"/>
    <w:rsid w:val="00DA0795"/>
    <w:rsid w:val="00DA080D"/>
    <w:rsid w:val="00DC1E90"/>
    <w:rsid w:val="00DC2B95"/>
    <w:rsid w:val="00DC535F"/>
    <w:rsid w:val="00DD4431"/>
    <w:rsid w:val="00DD6AEF"/>
    <w:rsid w:val="00DE04BC"/>
    <w:rsid w:val="00E00C9D"/>
    <w:rsid w:val="00E03E4B"/>
    <w:rsid w:val="00E06893"/>
    <w:rsid w:val="00E27ED5"/>
    <w:rsid w:val="00E32178"/>
    <w:rsid w:val="00E33DE3"/>
    <w:rsid w:val="00E54C28"/>
    <w:rsid w:val="00E81063"/>
    <w:rsid w:val="00E8695D"/>
    <w:rsid w:val="00EB7B7A"/>
    <w:rsid w:val="00EC40A7"/>
    <w:rsid w:val="00EC7827"/>
    <w:rsid w:val="00EE1690"/>
    <w:rsid w:val="00F05D1D"/>
    <w:rsid w:val="00F10C95"/>
    <w:rsid w:val="00F11D9A"/>
    <w:rsid w:val="00F17822"/>
    <w:rsid w:val="00F35E0D"/>
    <w:rsid w:val="00F4683D"/>
    <w:rsid w:val="00F556C0"/>
    <w:rsid w:val="00F67C1C"/>
    <w:rsid w:val="00F7254F"/>
    <w:rsid w:val="00F757C4"/>
    <w:rsid w:val="00F965C6"/>
    <w:rsid w:val="00FA463D"/>
    <w:rsid w:val="00FD103D"/>
    <w:rsid w:val="00FD5F81"/>
    <w:rsid w:val="00FF63D9"/>
    <w:rsid w:val="00FF66B7"/>
    <w:rsid w:val="038812A4"/>
    <w:rsid w:val="06525E8F"/>
    <w:rsid w:val="25DA59B3"/>
    <w:rsid w:val="35A360A9"/>
    <w:rsid w:val="3CD959B1"/>
    <w:rsid w:val="530E5086"/>
    <w:rsid w:val="54FF21CF"/>
    <w:rsid w:val="6098567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nhideWhenUsed="0" w:uiPriority="0" w:semiHidden="0" w:name="Signature"/>
    <w:lsdException w:uiPriority="1" w:name="Default Paragraph Font"/>
    <w:lsdException w:qFormat="1" w:uiPriority="99" w:name="Body Text"/>
    <w:lsdException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4">
    <w:name w:val="Default Paragraph Font"/>
    <w:semiHidden/>
    <w:unhideWhenUsed/>
    <w:uiPriority w:val="1"/>
  </w:style>
  <w:style w:type="table" w:default="1" w:styleId="17">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8"/>
    <w:unhideWhenUsed/>
    <w:qFormat/>
    <w:uiPriority w:val="99"/>
    <w:rPr>
      <w:rFonts w:ascii="宋体" w:hAnsi="Courier New" w:eastAsia="宋体" w:cs="Courier New"/>
      <w:szCs w:val="21"/>
    </w:rPr>
  </w:style>
  <w:style w:type="paragraph" w:styleId="3">
    <w:name w:val="Body Text First Indent"/>
    <w:basedOn w:val="4"/>
    <w:link w:val="24"/>
    <w:semiHidden/>
    <w:unhideWhenUsed/>
    <w:uiPriority w:val="99"/>
    <w:pPr>
      <w:ind w:firstLine="420" w:firstLineChars="100"/>
    </w:pPr>
  </w:style>
  <w:style w:type="paragraph" w:styleId="4">
    <w:name w:val="Body Text"/>
    <w:basedOn w:val="1"/>
    <w:link w:val="23"/>
    <w:semiHidden/>
    <w:unhideWhenUsed/>
    <w:qFormat/>
    <w:uiPriority w:val="99"/>
    <w:pPr>
      <w:spacing w:after="120"/>
    </w:pPr>
  </w:style>
  <w:style w:type="paragraph" w:styleId="5">
    <w:name w:val="Closing"/>
    <w:basedOn w:val="1"/>
    <w:link w:val="25"/>
    <w:qFormat/>
    <w:uiPriority w:val="0"/>
    <w:pPr>
      <w:ind w:left="100" w:leftChars="2100"/>
    </w:pPr>
    <w:rPr>
      <w:szCs w:val="20"/>
    </w:rPr>
  </w:style>
  <w:style w:type="paragraph" w:styleId="6">
    <w:name w:val="Body Text Indent"/>
    <w:basedOn w:val="1"/>
    <w:link w:val="31"/>
    <w:unhideWhenUsed/>
    <w:uiPriority w:val="99"/>
    <w:pPr>
      <w:spacing w:after="120"/>
      <w:ind w:left="420" w:leftChars="200"/>
    </w:pPr>
  </w:style>
  <w:style w:type="paragraph" w:styleId="7">
    <w:name w:val="Date"/>
    <w:basedOn w:val="1"/>
    <w:next w:val="1"/>
    <w:link w:val="29"/>
    <w:semiHidden/>
    <w:unhideWhenUsed/>
    <w:uiPriority w:val="99"/>
    <w:pPr>
      <w:ind w:left="100" w:leftChars="2500"/>
    </w:pPr>
  </w:style>
  <w:style w:type="paragraph" w:styleId="8">
    <w:name w:val="Balloon Text"/>
    <w:basedOn w:val="1"/>
    <w:link w:val="36"/>
    <w:semiHidden/>
    <w:unhideWhenUsed/>
    <w:uiPriority w:val="99"/>
    <w:rPr>
      <w:sz w:val="18"/>
      <w:szCs w:val="18"/>
    </w:rPr>
  </w:style>
  <w:style w:type="paragraph" w:styleId="9">
    <w:name w:val="footer"/>
    <w:basedOn w:val="1"/>
    <w:link w:val="20"/>
    <w:unhideWhenUsed/>
    <w:qFormat/>
    <w:uiPriority w:val="99"/>
    <w:pPr>
      <w:tabs>
        <w:tab w:val="center" w:pos="4153"/>
        <w:tab w:val="right" w:pos="8306"/>
      </w:tabs>
      <w:snapToGrid w:val="0"/>
      <w:jc w:val="left"/>
    </w:pPr>
    <w:rPr>
      <w:sz w:val="18"/>
      <w:szCs w:val="18"/>
    </w:rPr>
  </w:style>
  <w:style w:type="paragraph" w:styleId="10">
    <w:name w:val="Body Text First Indent 2"/>
    <w:basedOn w:val="6"/>
    <w:next w:val="1"/>
    <w:link w:val="32"/>
    <w:uiPriority w:val="0"/>
    <w:pPr>
      <w:widowControl/>
      <w:adjustRightInd w:val="0"/>
      <w:snapToGrid w:val="0"/>
      <w:ind w:firstLine="420" w:firstLineChars="200"/>
      <w:jc w:val="left"/>
    </w:pPr>
    <w:rPr>
      <w:rFonts w:ascii="Tahoma" w:hAnsi="Tahoma" w:eastAsia="微软雅黑" w:cs="Times New Roman"/>
      <w:kern w:val="0"/>
      <w:sz w:val="24"/>
      <w:szCs w:val="24"/>
    </w:rPr>
  </w:style>
  <w:style w:type="paragraph" w:styleId="11">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Signature"/>
    <w:basedOn w:val="1"/>
    <w:link w:val="27"/>
    <w:uiPriority w:val="0"/>
    <w:pPr>
      <w:ind w:left="100" w:leftChars="2100"/>
    </w:pPr>
    <w:rPr>
      <w:szCs w:val="20"/>
    </w:rPr>
  </w:style>
  <w:style w:type="paragraph" w:styleId="13">
    <w:name w:val="Normal (Web)"/>
    <w:basedOn w:val="1"/>
    <w:uiPriority w:val="0"/>
    <w:rPr>
      <w:rFonts w:ascii="Times New Roman" w:hAnsi="Times New Roman" w:eastAsia="宋体" w:cs="Times New Roman"/>
      <w:sz w:val="24"/>
      <w:szCs w:val="24"/>
    </w:rPr>
  </w:style>
  <w:style w:type="character" w:styleId="15">
    <w:name w:val="Strong"/>
    <w:qFormat/>
    <w:uiPriority w:val="0"/>
    <w:rPr>
      <w:b/>
    </w:rPr>
  </w:style>
  <w:style w:type="character" w:styleId="16">
    <w:name w:val="annotation reference"/>
    <w:uiPriority w:val="0"/>
    <w:rPr>
      <w:sz w:val="21"/>
      <w:szCs w:val="21"/>
    </w:rPr>
  </w:style>
  <w:style w:type="character" w:customStyle="1" w:styleId="18">
    <w:name w:val="纯文本 Char1"/>
    <w:basedOn w:val="14"/>
    <w:link w:val="2"/>
    <w:qFormat/>
    <w:uiPriority w:val="99"/>
    <w:rPr>
      <w:rFonts w:ascii="宋体" w:hAnsi="Courier New" w:eastAsia="宋体" w:cs="Courier New"/>
      <w:szCs w:val="21"/>
    </w:rPr>
  </w:style>
  <w:style w:type="character" w:customStyle="1" w:styleId="19">
    <w:name w:val="页眉 Char"/>
    <w:basedOn w:val="14"/>
    <w:link w:val="11"/>
    <w:qFormat/>
    <w:uiPriority w:val="99"/>
    <w:rPr>
      <w:sz w:val="18"/>
      <w:szCs w:val="18"/>
    </w:rPr>
  </w:style>
  <w:style w:type="character" w:customStyle="1" w:styleId="20">
    <w:name w:val="页脚 Char"/>
    <w:basedOn w:val="14"/>
    <w:link w:val="9"/>
    <w:qFormat/>
    <w:uiPriority w:val="99"/>
    <w:rPr>
      <w:sz w:val="18"/>
      <w:szCs w:val="18"/>
    </w:rPr>
  </w:style>
  <w:style w:type="paragraph" w:styleId="21">
    <w:name w:val="List Paragraph"/>
    <w:basedOn w:val="1"/>
    <w:qFormat/>
    <w:uiPriority w:val="34"/>
    <w:pPr>
      <w:ind w:firstLine="420" w:firstLineChars="200"/>
    </w:pPr>
  </w:style>
  <w:style w:type="paragraph" w:customStyle="1" w:styleId="22">
    <w:name w:val="【表格】"/>
    <w:next w:val="3"/>
    <w:qFormat/>
    <w:uiPriority w:val="0"/>
    <w:pPr>
      <w:jc w:val="center"/>
    </w:pPr>
    <w:rPr>
      <w:rFonts w:ascii="Times New Roman" w:hAnsi="Times New Roman" w:eastAsia="宋体" w:cs="Times New Roman"/>
      <w:sz w:val="21"/>
      <w:szCs w:val="24"/>
      <w:lang w:val="en-US" w:eastAsia="zh-CN" w:bidi="ar-SA"/>
    </w:rPr>
  </w:style>
  <w:style w:type="character" w:customStyle="1" w:styleId="23">
    <w:name w:val="正文文本 Char"/>
    <w:basedOn w:val="14"/>
    <w:link w:val="4"/>
    <w:semiHidden/>
    <w:qFormat/>
    <w:uiPriority w:val="99"/>
  </w:style>
  <w:style w:type="character" w:customStyle="1" w:styleId="24">
    <w:name w:val="正文首行缩进 Char"/>
    <w:basedOn w:val="23"/>
    <w:link w:val="3"/>
    <w:semiHidden/>
    <w:qFormat/>
    <w:uiPriority w:val="99"/>
  </w:style>
  <w:style w:type="character" w:customStyle="1" w:styleId="25">
    <w:name w:val="结束语 Char"/>
    <w:link w:val="5"/>
    <w:qFormat/>
    <w:uiPriority w:val="0"/>
    <w:rPr>
      <w:kern w:val="2"/>
      <w:sz w:val="21"/>
    </w:rPr>
  </w:style>
  <w:style w:type="character" w:customStyle="1" w:styleId="26">
    <w:name w:val="结束语 Char1"/>
    <w:basedOn w:val="14"/>
    <w:semiHidden/>
    <w:qFormat/>
    <w:uiPriority w:val="99"/>
    <w:rPr>
      <w:kern w:val="2"/>
      <w:sz w:val="21"/>
      <w:szCs w:val="22"/>
    </w:rPr>
  </w:style>
  <w:style w:type="character" w:customStyle="1" w:styleId="27">
    <w:name w:val="签名 Char"/>
    <w:link w:val="12"/>
    <w:qFormat/>
    <w:uiPriority w:val="0"/>
    <w:rPr>
      <w:kern w:val="2"/>
      <w:sz w:val="21"/>
    </w:rPr>
  </w:style>
  <w:style w:type="character" w:customStyle="1" w:styleId="28">
    <w:name w:val="签名 Char1"/>
    <w:basedOn w:val="14"/>
    <w:semiHidden/>
    <w:qFormat/>
    <w:uiPriority w:val="99"/>
    <w:rPr>
      <w:kern w:val="2"/>
      <w:sz w:val="21"/>
      <w:szCs w:val="22"/>
    </w:rPr>
  </w:style>
  <w:style w:type="character" w:customStyle="1" w:styleId="29">
    <w:name w:val="日期 Char"/>
    <w:basedOn w:val="14"/>
    <w:link w:val="7"/>
    <w:semiHidden/>
    <w:qFormat/>
    <w:uiPriority w:val="99"/>
    <w:rPr>
      <w:kern w:val="2"/>
      <w:sz w:val="21"/>
      <w:szCs w:val="22"/>
    </w:rPr>
  </w:style>
  <w:style w:type="paragraph" w:customStyle="1" w:styleId="30">
    <w:name w:val="Default"/>
    <w:qFormat/>
    <w:uiPriority w:val="0"/>
    <w:pPr>
      <w:widowControl w:val="0"/>
      <w:autoSpaceDE w:val="0"/>
      <w:autoSpaceDN w:val="0"/>
      <w:adjustRightInd w:val="0"/>
    </w:pPr>
    <w:rPr>
      <w:rFonts w:ascii="隶书" w:hAnsi="Calibri" w:eastAsia="隶书" w:cs="隶书"/>
      <w:color w:val="000000"/>
      <w:sz w:val="24"/>
      <w:szCs w:val="24"/>
      <w:lang w:val="en-US" w:eastAsia="zh-CN" w:bidi="ar-SA"/>
    </w:rPr>
  </w:style>
  <w:style w:type="character" w:customStyle="1" w:styleId="31">
    <w:name w:val="正文文本缩进 Char"/>
    <w:basedOn w:val="14"/>
    <w:link w:val="6"/>
    <w:qFormat/>
    <w:uiPriority w:val="99"/>
    <w:rPr>
      <w:kern w:val="2"/>
      <w:sz w:val="21"/>
      <w:szCs w:val="22"/>
    </w:rPr>
  </w:style>
  <w:style w:type="character" w:customStyle="1" w:styleId="32">
    <w:name w:val="正文首行缩进 2 Char"/>
    <w:basedOn w:val="31"/>
    <w:link w:val="10"/>
    <w:qFormat/>
    <w:uiPriority w:val="0"/>
    <w:rPr>
      <w:rFonts w:ascii="Tahoma" w:hAnsi="Tahoma" w:eastAsia="微软雅黑" w:cs="Times New Roman"/>
      <w:kern w:val="2"/>
      <w:sz w:val="24"/>
      <w:szCs w:val="24"/>
    </w:rPr>
  </w:style>
  <w:style w:type="character" w:customStyle="1" w:styleId="33">
    <w:name w:val="font01"/>
    <w:basedOn w:val="14"/>
    <w:qFormat/>
    <w:uiPriority w:val="0"/>
    <w:rPr>
      <w:rFonts w:hint="default" w:ascii="Times New Roman" w:hAnsi="Times New Roman" w:cs="Times New Roman"/>
      <w:color w:val="000000"/>
      <w:sz w:val="24"/>
      <w:szCs w:val="24"/>
      <w:u w:val="none"/>
      <w:vertAlign w:val="subscript"/>
    </w:rPr>
  </w:style>
  <w:style w:type="paragraph" w:customStyle="1" w:styleId="34">
    <w:name w:val="li_正文"/>
    <w:basedOn w:val="1"/>
    <w:qFormat/>
    <w:uiPriority w:val="0"/>
    <w:pPr>
      <w:widowControl/>
      <w:adjustRightInd w:val="0"/>
      <w:snapToGrid w:val="0"/>
      <w:spacing w:after="200"/>
      <w:ind w:firstLine="200" w:firstLineChars="200"/>
      <w:jc w:val="left"/>
    </w:pPr>
    <w:rPr>
      <w:rFonts w:ascii="Calibri" w:hAnsi="Calibri" w:eastAsia="宋体" w:cs="Times New Roman"/>
      <w:kern w:val="0"/>
      <w:sz w:val="28"/>
      <w:szCs w:val="28"/>
    </w:rPr>
  </w:style>
  <w:style w:type="character" w:customStyle="1" w:styleId="35">
    <w:name w:val="纯文本 Char"/>
    <w:qFormat/>
    <w:uiPriority w:val="99"/>
    <w:rPr>
      <w:rFonts w:ascii="宋体" w:hAnsi="Courier New" w:eastAsia="宋体" w:cs="Courier New"/>
      <w:kern w:val="2"/>
      <w:sz w:val="21"/>
      <w:szCs w:val="21"/>
      <w:lang w:val="en-US" w:eastAsia="zh-CN" w:bidi="ar-SA"/>
    </w:rPr>
  </w:style>
  <w:style w:type="character" w:customStyle="1" w:styleId="36">
    <w:name w:val="批注框文本 Char"/>
    <w:basedOn w:val="14"/>
    <w:link w:val="8"/>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608</Words>
  <Characters>3466</Characters>
  <Lines>28</Lines>
  <Paragraphs>8</Paragraphs>
  <TotalTime>1</TotalTime>
  <ScaleCrop>false</ScaleCrop>
  <LinksUpToDate>false</LinksUpToDate>
  <CharactersWithSpaces>4066</CharactersWithSpaces>
  <Application>WPS Office_10.1.0.7468_F1E327BC-269C-435d-A152-05C5408002CA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2018-04-17T07:06:00Z</dcterms:created>
  <dc:creator>lenovo</dc:creator>
  <cp:lastModifiedBy>果汁酸酸</cp:lastModifiedBy>
  <dcterms:modified xsi:type="dcterms:W3CDTF">2018-09-10T06:12:23Z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