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602" w:firstLineChars="200"/>
        <w:jc w:val="center"/>
        <w:textAlignment w:val="auto"/>
        <w:outlineLvl w:val="0"/>
        <w:rPr>
          <w:rFonts w:ascii="Times New Roman" w:hAnsi="Times New Roman" w:eastAsia="黑体"/>
          <w:b/>
          <w:sz w:val="30"/>
          <w:szCs w:val="30"/>
        </w:rPr>
      </w:pPr>
      <w:r>
        <w:rPr>
          <w:rFonts w:hint="eastAsia" w:ascii="Times New Roman" w:hAnsi="Times New Roman" w:eastAsia="黑体"/>
          <w:b/>
          <w:sz w:val="30"/>
          <w:szCs w:val="30"/>
        </w:rPr>
        <w:t>寿光东方宝鼎家具有限公司</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602" w:firstLineChars="200"/>
        <w:jc w:val="center"/>
        <w:textAlignment w:val="auto"/>
        <w:outlineLvl w:val="0"/>
        <w:rPr>
          <w:rFonts w:ascii="Times New Roman" w:hAnsi="Times New Roman" w:eastAsia="黑体" w:cs="宋体"/>
          <w:b/>
          <w:kern w:val="0"/>
          <w:sz w:val="30"/>
          <w:szCs w:val="30"/>
        </w:rPr>
      </w:pPr>
      <w:r>
        <w:rPr>
          <w:rFonts w:hint="eastAsia" w:ascii="Times New Roman" w:hAnsi="Times New Roman" w:eastAsia="黑体" w:cs="宋体"/>
          <w:b/>
          <w:kern w:val="0"/>
          <w:sz w:val="30"/>
          <w:szCs w:val="30"/>
        </w:rPr>
        <w:t>年产红木家具8000套项目环境保护验收组意见</w:t>
      </w:r>
    </w:p>
    <w:p>
      <w:pPr>
        <w:keepNext w:val="0"/>
        <w:keepLines w:val="0"/>
        <w:pageBreakBefore w:val="0"/>
        <w:widowControl w:val="0"/>
        <w:kinsoku/>
        <w:wordWrap/>
        <w:overflowPunct/>
        <w:topLinePunct w:val="0"/>
        <w:autoSpaceDE w:val="0"/>
        <w:autoSpaceDN w:val="0"/>
        <w:bidi w:val="0"/>
        <w:adjustRightInd/>
        <w:snapToGrid/>
        <w:spacing w:line="360" w:lineRule="auto"/>
        <w:ind w:right="0" w:rightChars="0" w:firstLine="480" w:firstLineChars="200"/>
        <w:jc w:val="left"/>
        <w:textAlignment w:val="auto"/>
        <w:outlineLvl w:val="0"/>
        <w:rPr>
          <w:rFonts w:ascii="Times New Roman" w:hAnsi="Times New Roman" w:eastAsiaTheme="majorEastAsia"/>
          <w:sz w:val="24"/>
          <w:szCs w:val="24"/>
        </w:rPr>
      </w:pPr>
      <w:r>
        <w:rPr>
          <w:rFonts w:hint="eastAsia" w:ascii="Times New Roman" w:hAnsi="Times New Roman" w:eastAsiaTheme="majorEastAsia"/>
          <w:sz w:val="24"/>
          <w:szCs w:val="24"/>
        </w:rPr>
        <w:t>根据《建设项目环境保护管理条例》、《建设项目竣工环境保护验收暂行办法》和《建设项目竣工环境保护验收技术指南</w:t>
      </w:r>
      <w:r>
        <w:rPr>
          <w:rFonts w:ascii="Times New Roman" w:hAnsi="Times New Roman" w:eastAsiaTheme="majorEastAsia"/>
          <w:sz w:val="24"/>
          <w:szCs w:val="24"/>
        </w:rPr>
        <w:t xml:space="preserve"> </w:t>
      </w:r>
      <w:r>
        <w:rPr>
          <w:rFonts w:hint="eastAsia" w:ascii="Times New Roman" w:hAnsi="Times New Roman" w:eastAsiaTheme="majorEastAsia"/>
          <w:sz w:val="24"/>
          <w:szCs w:val="24"/>
        </w:rPr>
        <w:t>污染影响类》等要求，</w:t>
      </w:r>
      <w:r>
        <w:rPr>
          <w:rFonts w:hint="eastAsia" w:ascii="Times New Roman" w:hAnsi="Times New Roman" w:eastAsiaTheme="majorEastAsia"/>
          <w:kern w:val="0"/>
          <w:sz w:val="24"/>
          <w:szCs w:val="24"/>
        </w:rPr>
        <w:t>201</w:t>
      </w:r>
      <w:r>
        <w:rPr>
          <w:rFonts w:hint="eastAsia" w:ascii="Times New Roman" w:hAnsi="Times New Roman" w:eastAsiaTheme="majorEastAsia"/>
          <w:kern w:val="0"/>
          <w:sz w:val="24"/>
          <w:szCs w:val="24"/>
          <w:lang w:val="en-US" w:eastAsia="zh-CN"/>
        </w:rPr>
        <w:t>9</w:t>
      </w:r>
      <w:r>
        <w:rPr>
          <w:rFonts w:hint="eastAsia" w:ascii="Times New Roman" w:hAnsi="Times New Roman" w:eastAsiaTheme="majorEastAsia"/>
          <w:sz w:val="24"/>
          <w:szCs w:val="24"/>
        </w:rPr>
        <w:t>年1月9日，寿光东方宝鼎家具有限公司</w:t>
      </w:r>
      <w:r>
        <w:rPr>
          <w:rFonts w:hint="eastAsia" w:ascii="Times New Roman" w:hAnsi="Times New Roman" w:cs="Times New Roman" w:eastAsiaTheme="majorEastAsia"/>
          <w:bCs/>
          <w:sz w:val="24"/>
          <w:szCs w:val="24"/>
        </w:rPr>
        <w:t>在寿光市</w:t>
      </w:r>
      <w:r>
        <w:rPr>
          <w:rFonts w:hint="eastAsia" w:ascii="Times New Roman" w:hAnsi="Times New Roman" w:eastAsiaTheme="majorEastAsia"/>
          <w:sz w:val="24"/>
          <w:szCs w:val="24"/>
        </w:rPr>
        <w:t>组织召开了“寿光东方宝鼎家具有限公司年产红木家具8000套项目竣工环境保护验收会议”，会上成立了验收工作组。验收工作组由项目建设单位-</w:t>
      </w:r>
      <w:r>
        <w:rPr>
          <w:rFonts w:ascii="Times New Roman" w:hAnsi="Times New Roman" w:eastAsiaTheme="majorEastAsia"/>
          <w:sz w:val="24"/>
          <w:szCs w:val="24"/>
        </w:rPr>
        <w:t>寿光东方宝鼎家具有限公司</w:t>
      </w:r>
      <w:r>
        <w:rPr>
          <w:rFonts w:hint="eastAsia" w:ascii="Times New Roman" w:hAnsi="Times New Roman" w:eastAsiaTheme="majorEastAsia"/>
          <w:sz w:val="24"/>
          <w:szCs w:val="24"/>
        </w:rPr>
        <w:t>和竣工环保验收监测单位及竣工环保验收监测报告编制单位-</w:t>
      </w:r>
      <w:r>
        <w:rPr>
          <w:rFonts w:ascii="Times New Roman" w:hAnsi="Times New Roman" w:eastAsiaTheme="majorEastAsia"/>
          <w:sz w:val="24"/>
          <w:szCs w:val="24"/>
        </w:rPr>
        <w:t>山东潍科检测服务有限公司</w:t>
      </w:r>
      <w:r>
        <w:rPr>
          <w:rFonts w:hint="eastAsia" w:ascii="Times New Roman" w:hAnsi="Times New Roman" w:eastAsiaTheme="majorEastAsia"/>
          <w:sz w:val="24"/>
          <w:szCs w:val="24"/>
        </w:rPr>
        <w:t>的代表及3名特邀专家组成（验收组人员名单附后）。</w:t>
      </w:r>
    </w:p>
    <w:p>
      <w:pPr>
        <w:keepNext w:val="0"/>
        <w:keepLines w:val="0"/>
        <w:pageBreakBefore w:val="0"/>
        <w:widowControl w:val="0"/>
        <w:kinsoku/>
        <w:wordWrap/>
        <w:overflowPunct/>
        <w:topLinePunct w:val="0"/>
        <w:bidi w:val="0"/>
        <w:adjustRightInd/>
        <w:snapToGrid/>
        <w:spacing w:line="360" w:lineRule="auto"/>
        <w:ind w:right="0" w:rightChars="0" w:firstLine="480" w:firstLineChars="200"/>
        <w:textAlignment w:val="auto"/>
        <w:rPr>
          <w:rFonts w:ascii="Times New Roman" w:hAnsi="Times New Roman" w:eastAsiaTheme="majorEastAsia"/>
          <w:sz w:val="24"/>
          <w:szCs w:val="24"/>
        </w:rPr>
      </w:pPr>
      <w:r>
        <w:rPr>
          <w:rFonts w:hint="eastAsia" w:ascii="Times New Roman" w:hAnsi="Times New Roman" w:eastAsiaTheme="majorEastAsia"/>
          <w:sz w:val="24"/>
          <w:szCs w:val="24"/>
        </w:rPr>
        <w:t>验收工作组听取了项目工程环境保护执行情况和验收报告的汇报，对工程环境保护设施的建设情况进行了现场检查，核实了有关资料，经讨论后形成竣工环境保护验收意见如下：</w:t>
      </w:r>
    </w:p>
    <w:p>
      <w:pPr>
        <w:pStyle w:val="25"/>
        <w:pageBreakBefore w:val="0"/>
        <w:numPr>
          <w:ilvl w:val="0"/>
          <w:numId w:val="1"/>
        </w:numPr>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工程建设基本情况</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hint="eastAsia" w:ascii="Times New Roman" w:hAnsi="Times New Roman" w:eastAsiaTheme="majorEastAsia"/>
          <w:sz w:val="24"/>
          <w:szCs w:val="24"/>
        </w:rPr>
        <w:t>寿光东方宝鼎家具有限公司年产红木家具8000套项目位于寿光市羊口镇羊田路以东</w:t>
      </w:r>
      <w:r>
        <w:rPr>
          <w:rFonts w:hint="eastAsia" w:eastAsiaTheme="majorEastAsia"/>
          <w:sz w:val="24"/>
          <w:szCs w:val="24"/>
          <w:lang w:eastAsia="zh-CN"/>
        </w:rPr>
        <w:t>，</w:t>
      </w:r>
      <w:r>
        <w:rPr>
          <w:rFonts w:hint="eastAsia" w:ascii="Times New Roman" w:hAnsi="Times New Roman" w:eastAsiaTheme="majorEastAsia"/>
          <w:sz w:val="24"/>
          <w:szCs w:val="24"/>
        </w:rPr>
        <w:t>学府街以北，北侧为中新街，东侧为亿嘉现代农业装备有限公司。项目利用山东奥泰机械有限公司原有厂房，总占地面积为333371m</w:t>
      </w:r>
      <w:r>
        <w:rPr>
          <w:rFonts w:hint="eastAsia" w:ascii="Times New Roman" w:hAnsi="Times New Roman" w:eastAsiaTheme="majorEastAsia"/>
          <w:sz w:val="24"/>
          <w:szCs w:val="24"/>
          <w:vertAlign w:val="superscript"/>
        </w:rPr>
        <w:t>2</w:t>
      </w:r>
      <w:r>
        <w:rPr>
          <w:rFonts w:hint="eastAsia" w:ascii="Times New Roman" w:hAnsi="Times New Roman" w:eastAsiaTheme="majorEastAsia"/>
          <w:sz w:val="24"/>
          <w:szCs w:val="24"/>
        </w:rPr>
        <w:t>，建筑面积</w:t>
      </w:r>
      <w:r>
        <w:rPr>
          <w:rFonts w:hint="eastAsia" w:ascii="Times New Roman" w:hAnsi="Times New Roman" w:eastAsiaTheme="majorEastAsia"/>
          <w:sz w:val="24"/>
          <w:szCs w:val="24"/>
          <w:lang w:val="en-US" w:eastAsia="zh-CN"/>
        </w:rPr>
        <w:t>55156.98</w:t>
      </w:r>
      <w:r>
        <w:rPr>
          <w:rFonts w:hint="eastAsia" w:ascii="Times New Roman" w:hAnsi="Times New Roman" w:eastAsiaTheme="majorEastAsia"/>
          <w:sz w:val="24"/>
          <w:szCs w:val="24"/>
        </w:rPr>
        <w:t>m</w:t>
      </w:r>
      <w:r>
        <w:rPr>
          <w:rFonts w:hint="eastAsia" w:ascii="Times New Roman" w:hAnsi="Times New Roman" w:eastAsiaTheme="majorEastAsia"/>
          <w:sz w:val="24"/>
          <w:szCs w:val="24"/>
          <w:vertAlign w:val="superscript"/>
        </w:rPr>
        <w:t>2</w:t>
      </w:r>
      <w:r>
        <w:rPr>
          <w:rFonts w:hint="eastAsia" w:ascii="Times New Roman" w:hAnsi="Times New Roman" w:eastAsiaTheme="majorEastAsia"/>
          <w:sz w:val="24"/>
          <w:szCs w:val="24"/>
        </w:rPr>
        <w:t>，厂内有</w:t>
      </w:r>
      <w:r>
        <w:rPr>
          <w:rFonts w:ascii="Times New Roman" w:hAnsi="Times New Roman" w:eastAsiaTheme="majorEastAsia"/>
          <w:sz w:val="24"/>
          <w:szCs w:val="24"/>
        </w:rPr>
        <w:t>建筑面积</w:t>
      </w:r>
      <w:r>
        <w:rPr>
          <w:rFonts w:hint="eastAsia" w:ascii="Times New Roman" w:hAnsi="Times New Roman" w:eastAsiaTheme="majorEastAsia"/>
          <w:sz w:val="24"/>
          <w:szCs w:val="24"/>
          <w:lang w:val="en-US" w:eastAsia="zh-CN"/>
        </w:rPr>
        <w:t>12055.26</w:t>
      </w:r>
      <w:r>
        <w:rPr>
          <w:rFonts w:ascii="Times New Roman" w:hAnsi="Times New Roman" w:eastAsiaTheme="majorEastAsia"/>
          <w:sz w:val="24"/>
          <w:szCs w:val="24"/>
        </w:rPr>
        <w:t>m</w:t>
      </w:r>
      <w:r>
        <w:rPr>
          <w:rFonts w:ascii="Times New Roman" w:hAnsi="Times New Roman" w:eastAsiaTheme="majorEastAsia"/>
          <w:sz w:val="24"/>
          <w:szCs w:val="24"/>
          <w:vertAlign w:val="superscript"/>
        </w:rPr>
        <w:t>2</w:t>
      </w:r>
      <w:r>
        <w:rPr>
          <w:rFonts w:ascii="Times New Roman" w:hAnsi="Times New Roman" w:eastAsiaTheme="majorEastAsia"/>
          <w:sz w:val="24"/>
          <w:szCs w:val="24"/>
        </w:rPr>
        <w:t>的生产车间</w:t>
      </w:r>
      <w:r>
        <w:rPr>
          <w:rFonts w:hint="eastAsia" w:ascii="Times New Roman" w:hAnsi="Times New Roman" w:eastAsiaTheme="majorEastAsia"/>
          <w:sz w:val="24"/>
          <w:szCs w:val="24"/>
        </w:rPr>
        <w:t>3座，</w:t>
      </w:r>
      <w:r>
        <w:rPr>
          <w:rFonts w:ascii="Times New Roman" w:hAnsi="Times New Roman" w:eastAsiaTheme="majorEastAsia"/>
          <w:sz w:val="24"/>
          <w:szCs w:val="24"/>
        </w:rPr>
        <w:t>建筑面积330</w:t>
      </w:r>
      <w:r>
        <w:rPr>
          <w:rFonts w:hint="eastAsia" w:ascii="Times New Roman" w:hAnsi="Times New Roman" w:eastAsiaTheme="majorEastAsia"/>
          <w:sz w:val="24"/>
          <w:szCs w:val="24"/>
        </w:rPr>
        <w:t>m</w:t>
      </w:r>
      <w:r>
        <w:rPr>
          <w:rFonts w:ascii="Times New Roman" w:hAnsi="Times New Roman" w:eastAsiaTheme="majorEastAsia"/>
          <w:sz w:val="24"/>
          <w:szCs w:val="24"/>
          <w:vertAlign w:val="superscript"/>
        </w:rPr>
        <w:t>2</w:t>
      </w:r>
      <w:r>
        <w:rPr>
          <w:rFonts w:hint="eastAsia" w:ascii="Times New Roman" w:hAnsi="Times New Roman" w:eastAsiaTheme="majorEastAsia"/>
          <w:sz w:val="24"/>
          <w:szCs w:val="24"/>
        </w:rPr>
        <w:t>蒸汽烘干房1座、</w:t>
      </w:r>
      <w:r>
        <w:rPr>
          <w:rFonts w:ascii="Times New Roman" w:hAnsi="Times New Roman" w:eastAsiaTheme="majorEastAsia"/>
          <w:sz w:val="24"/>
          <w:szCs w:val="24"/>
        </w:rPr>
        <w:t>建筑面积</w:t>
      </w:r>
      <w:r>
        <w:rPr>
          <w:rFonts w:hint="eastAsia" w:ascii="Times New Roman" w:hAnsi="Times New Roman" w:eastAsiaTheme="majorEastAsia"/>
          <w:sz w:val="24"/>
          <w:szCs w:val="24"/>
        </w:rPr>
        <w:t>12052.2</w:t>
      </w:r>
      <w:r>
        <w:rPr>
          <w:rFonts w:ascii="Times New Roman" w:hAnsi="Times New Roman" w:eastAsiaTheme="majorEastAsia"/>
          <w:sz w:val="24"/>
          <w:szCs w:val="24"/>
        </w:rPr>
        <w:t>m</w:t>
      </w:r>
      <w:r>
        <w:rPr>
          <w:rFonts w:ascii="Times New Roman" w:hAnsi="Times New Roman" w:eastAsiaTheme="majorEastAsia"/>
          <w:sz w:val="24"/>
          <w:szCs w:val="24"/>
          <w:vertAlign w:val="superscript"/>
        </w:rPr>
        <w:t>2</w:t>
      </w:r>
      <w:r>
        <w:rPr>
          <w:rFonts w:ascii="Times New Roman" w:hAnsi="Times New Roman" w:eastAsiaTheme="majorEastAsia"/>
          <w:sz w:val="24"/>
          <w:szCs w:val="24"/>
        </w:rPr>
        <w:t>的仓库</w:t>
      </w:r>
      <w:r>
        <w:rPr>
          <w:rFonts w:hint="eastAsia" w:ascii="Times New Roman" w:hAnsi="Times New Roman" w:eastAsiaTheme="majorEastAsia"/>
          <w:sz w:val="24"/>
          <w:szCs w:val="24"/>
        </w:rPr>
        <w:t>1座（兼做展厅），</w:t>
      </w:r>
      <w:r>
        <w:rPr>
          <w:rFonts w:ascii="Times New Roman" w:hAnsi="Times New Roman" w:eastAsiaTheme="majorEastAsia"/>
          <w:sz w:val="24"/>
          <w:szCs w:val="24"/>
        </w:rPr>
        <w:t>建筑面积</w:t>
      </w:r>
      <w:r>
        <w:rPr>
          <w:rFonts w:hint="eastAsia" w:ascii="Times New Roman" w:hAnsi="Times New Roman" w:eastAsiaTheme="majorEastAsia"/>
          <w:sz w:val="24"/>
          <w:szCs w:val="24"/>
          <w:lang w:val="en-US" w:eastAsia="zh-CN"/>
        </w:rPr>
        <w:t>3533</w:t>
      </w:r>
      <w:r>
        <w:rPr>
          <w:rFonts w:ascii="Times New Roman" w:hAnsi="Times New Roman" w:eastAsiaTheme="majorEastAsia"/>
          <w:sz w:val="24"/>
          <w:szCs w:val="24"/>
        </w:rPr>
        <w:t>m</w:t>
      </w:r>
      <w:r>
        <w:rPr>
          <w:rFonts w:ascii="Times New Roman" w:hAnsi="Times New Roman" w:eastAsiaTheme="majorEastAsia"/>
          <w:sz w:val="24"/>
          <w:szCs w:val="24"/>
          <w:vertAlign w:val="superscript"/>
        </w:rPr>
        <w:t>2</w:t>
      </w:r>
      <w:r>
        <w:rPr>
          <w:rFonts w:hint="eastAsia" w:ascii="Times New Roman" w:hAnsi="Times New Roman" w:eastAsiaTheme="majorEastAsia"/>
          <w:sz w:val="24"/>
          <w:szCs w:val="24"/>
        </w:rPr>
        <w:t>的1座办公楼，</w:t>
      </w:r>
      <w:r>
        <w:rPr>
          <w:rFonts w:ascii="Times New Roman" w:hAnsi="Times New Roman" w:eastAsiaTheme="majorEastAsia"/>
          <w:sz w:val="24"/>
          <w:szCs w:val="24"/>
        </w:rPr>
        <w:t>建筑面积</w:t>
      </w:r>
      <w:r>
        <w:rPr>
          <w:rFonts w:hint="eastAsia" w:ascii="Times New Roman" w:hAnsi="Times New Roman" w:eastAsiaTheme="majorEastAsia"/>
          <w:sz w:val="24"/>
          <w:szCs w:val="24"/>
        </w:rPr>
        <w:t>890m</w:t>
      </w:r>
      <w:r>
        <w:rPr>
          <w:rFonts w:ascii="Times New Roman" w:hAnsi="Times New Roman" w:eastAsiaTheme="majorEastAsia"/>
          <w:sz w:val="24"/>
          <w:szCs w:val="24"/>
          <w:vertAlign w:val="superscript"/>
        </w:rPr>
        <w:t>2</w:t>
      </w:r>
      <w:r>
        <w:rPr>
          <w:rFonts w:hint="eastAsia" w:ascii="Times New Roman" w:hAnsi="Times New Roman" w:eastAsiaTheme="majorEastAsia"/>
          <w:sz w:val="24"/>
          <w:szCs w:val="24"/>
        </w:rPr>
        <w:t>的1座餐厅及</w:t>
      </w:r>
      <w:r>
        <w:rPr>
          <w:rFonts w:ascii="Times New Roman" w:hAnsi="Times New Roman" w:eastAsiaTheme="majorEastAsia"/>
          <w:sz w:val="24"/>
          <w:szCs w:val="24"/>
        </w:rPr>
        <w:t>建筑面积</w:t>
      </w:r>
      <w:r>
        <w:rPr>
          <w:rFonts w:hint="eastAsia" w:ascii="Times New Roman" w:hAnsi="Times New Roman" w:eastAsiaTheme="majorEastAsia"/>
          <w:sz w:val="24"/>
          <w:szCs w:val="24"/>
          <w:lang w:val="en-US" w:eastAsia="zh-CN"/>
        </w:rPr>
        <w:t>2186</w:t>
      </w:r>
      <w:r>
        <w:rPr>
          <w:rFonts w:hint="eastAsia" w:ascii="Times New Roman" w:hAnsi="Times New Roman" w:eastAsiaTheme="majorEastAsia"/>
          <w:sz w:val="24"/>
          <w:szCs w:val="24"/>
        </w:rPr>
        <w:t>m</w:t>
      </w:r>
      <w:r>
        <w:rPr>
          <w:rFonts w:ascii="Times New Roman" w:hAnsi="Times New Roman" w:eastAsiaTheme="majorEastAsia"/>
          <w:sz w:val="24"/>
          <w:szCs w:val="24"/>
          <w:vertAlign w:val="superscript"/>
        </w:rPr>
        <w:t>2</w:t>
      </w:r>
      <w:r>
        <w:rPr>
          <w:rFonts w:ascii="Times New Roman" w:hAnsi="Times New Roman" w:eastAsiaTheme="majorEastAsia"/>
          <w:sz w:val="24"/>
          <w:szCs w:val="24"/>
        </w:rPr>
        <w:t>的1座</w:t>
      </w:r>
      <w:r>
        <w:rPr>
          <w:rFonts w:hint="eastAsia" w:ascii="Times New Roman" w:hAnsi="Times New Roman" w:eastAsiaTheme="majorEastAsia"/>
          <w:sz w:val="24"/>
          <w:szCs w:val="24"/>
        </w:rPr>
        <w:t>宿舍。购置带锯机、自动磨齿机、单轴卧式钻、打眼机、精雕机、</w:t>
      </w:r>
      <w:r>
        <w:rPr>
          <w:rFonts w:ascii="Times New Roman" w:hAnsi="Times New Roman" w:eastAsiaTheme="majorEastAsia"/>
          <w:sz w:val="24"/>
          <w:szCs w:val="24"/>
        </w:rPr>
        <w:t>磨光机、砂磨机</w:t>
      </w:r>
      <w:r>
        <w:rPr>
          <w:rFonts w:hint="eastAsia" w:ascii="Times New Roman" w:hAnsi="Times New Roman" w:eastAsiaTheme="majorEastAsia"/>
          <w:sz w:val="24"/>
          <w:szCs w:val="24"/>
        </w:rPr>
        <w:t>等配套加工设备和喷漆及废气处理设施共75台（套），年产红木家具5000套。</w:t>
      </w:r>
    </w:p>
    <w:p>
      <w:pPr>
        <w:pStyle w:val="15"/>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宋体" w:eastAsiaTheme="majorEastAsia"/>
        </w:rPr>
      </w:pPr>
      <w:r>
        <w:rPr>
          <w:rFonts w:hint="eastAsia" w:ascii="Times New Roman" w:hAnsi="Times New Roman" w:cs="宋体"/>
        </w:rPr>
        <w:t>项目于2016年1月开始租赁厂区开工建设，因该项目未批先建，寿光市环保局于2018年10月23日，以寿环罚字（2018）950号文对企业进行了处</w:t>
      </w:r>
      <w:bookmarkStart w:id="4" w:name="_GoBack"/>
      <w:bookmarkEnd w:id="4"/>
      <w:r>
        <w:rPr>
          <w:rFonts w:hint="eastAsia" w:ascii="Times New Roman" w:hAnsi="Times New Roman" w:cs="宋体"/>
        </w:rPr>
        <w:t>罚。</w:t>
      </w:r>
    </w:p>
    <w:p>
      <w:pPr>
        <w:pStyle w:val="15"/>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inorEastAsia"/>
          <w:color w:val="000000" w:themeColor="text1"/>
        </w:rPr>
      </w:pPr>
      <w:r>
        <w:rPr>
          <w:rFonts w:hint="eastAsia" w:ascii="Times New Roman" w:hAnsi="Times New Roman" w:cs="宋体"/>
        </w:rPr>
        <w:t>青岛洁瑞环保技术服务有限公司于</w:t>
      </w:r>
      <w:r>
        <w:rPr>
          <w:rFonts w:ascii="Times New Roman" w:hAnsi="Times New Roman"/>
        </w:rPr>
        <w:t>201</w:t>
      </w:r>
      <w:r>
        <w:rPr>
          <w:rFonts w:hint="eastAsia" w:ascii="Times New Roman" w:hAnsi="Times New Roman"/>
        </w:rPr>
        <w:t>8</w:t>
      </w:r>
      <w:r>
        <w:rPr>
          <w:rFonts w:hint="eastAsia" w:ascii="Times New Roman" w:hAnsi="Times New Roman" w:cs="宋体"/>
        </w:rPr>
        <w:t>年</w:t>
      </w:r>
      <w:r>
        <w:rPr>
          <w:rFonts w:hint="eastAsia" w:ascii="Times New Roman" w:hAnsi="Times New Roman"/>
        </w:rPr>
        <w:t>8</w:t>
      </w:r>
      <w:r>
        <w:rPr>
          <w:rFonts w:hint="eastAsia" w:ascii="Times New Roman" w:hAnsi="Times New Roman" w:cs="宋体"/>
        </w:rPr>
        <w:t>月编制完成了《寿光东方宝鼎家具有限公司年产红木家具8000套项目竣工环境影响报告书》，本项目为补办环评手续。寿光市环保局于</w:t>
      </w:r>
      <w:r>
        <w:rPr>
          <w:rFonts w:ascii="Times New Roman" w:hAnsi="Times New Roman"/>
        </w:rPr>
        <w:t>201</w:t>
      </w:r>
      <w:r>
        <w:rPr>
          <w:rFonts w:hint="eastAsia" w:ascii="Times New Roman" w:hAnsi="Times New Roman"/>
        </w:rPr>
        <w:t>8</w:t>
      </w:r>
      <w:r>
        <w:rPr>
          <w:rFonts w:hint="eastAsia" w:ascii="Times New Roman" w:hAnsi="Times New Roman" w:cs="宋体"/>
        </w:rPr>
        <w:t>年</w:t>
      </w:r>
      <w:r>
        <w:rPr>
          <w:rFonts w:hint="eastAsia" w:ascii="Times New Roman" w:hAnsi="Times New Roman"/>
        </w:rPr>
        <w:t>10</w:t>
      </w:r>
      <w:r>
        <w:rPr>
          <w:rFonts w:hint="eastAsia" w:ascii="Times New Roman" w:hAnsi="Times New Roman" w:cs="宋体"/>
        </w:rPr>
        <w:t>月</w:t>
      </w:r>
      <w:r>
        <w:rPr>
          <w:rFonts w:ascii="Times New Roman" w:hAnsi="Times New Roman"/>
        </w:rPr>
        <w:t>1</w:t>
      </w:r>
      <w:r>
        <w:rPr>
          <w:rFonts w:hint="eastAsia" w:ascii="Times New Roman" w:hAnsi="Times New Roman"/>
        </w:rPr>
        <w:t>8</w:t>
      </w:r>
      <w:r>
        <w:rPr>
          <w:rFonts w:hint="eastAsia" w:ascii="Times New Roman" w:hAnsi="Times New Roman" w:cs="宋体"/>
        </w:rPr>
        <w:t>日对本项目环境影响报告书进行了批复，批准文号寿环审字</w:t>
      </w:r>
      <w:r>
        <w:rPr>
          <w:rFonts w:ascii="Times New Roman" w:hAnsi="Times New Roman"/>
        </w:rPr>
        <w:t>[201</w:t>
      </w:r>
      <w:r>
        <w:rPr>
          <w:rFonts w:hint="eastAsia" w:ascii="Times New Roman" w:hAnsi="Times New Roman"/>
        </w:rPr>
        <w:t>8</w:t>
      </w:r>
      <w:r>
        <w:rPr>
          <w:rFonts w:ascii="Times New Roman" w:hAnsi="Times New Roman"/>
        </w:rPr>
        <w:t xml:space="preserve">] </w:t>
      </w:r>
      <w:r>
        <w:rPr>
          <w:rFonts w:hint="eastAsia" w:ascii="Times New Roman" w:hAnsi="Times New Roman"/>
        </w:rPr>
        <w:t>26</w:t>
      </w:r>
      <w:r>
        <w:rPr>
          <w:rFonts w:hint="eastAsia" w:ascii="Times New Roman" w:hAnsi="Times New Roman" w:cs="宋体"/>
        </w:rPr>
        <w:t>号。</w:t>
      </w:r>
    </w:p>
    <w:p>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imes New Roman" w:hAnsi="Times New Roman" w:eastAsiaTheme="majorEastAsia" w:cstheme="minorBidi"/>
        </w:rPr>
      </w:pPr>
      <w:r>
        <w:rPr>
          <w:rFonts w:hint="eastAsia" w:ascii="Times New Roman" w:hAnsi="Times New Roman" w:eastAsiaTheme="majorEastAsia" w:cstheme="minorBidi"/>
        </w:rPr>
        <w:t>项目总投资475.7万元（包括租赁厂房，购买生产设备、环保设备、办公和宿舍等），其中环保投资约150万元，占总投资的31.5%。</w:t>
      </w:r>
    </w:p>
    <w:p>
      <w:pPr>
        <w:pStyle w:val="15"/>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inorEastAsia"/>
          <w:color w:val="000000" w:themeColor="text1"/>
        </w:rPr>
      </w:pPr>
      <w:r>
        <w:rPr>
          <w:rFonts w:ascii="Times New Roman" w:hAnsi="Times New Roman" w:eastAsiaTheme="minorEastAsia"/>
          <w:color w:val="000000" w:themeColor="text1"/>
        </w:rPr>
        <w:t>项目劳动定员150人，采用单班工作制，每班8小时，全年工作300天。</w:t>
      </w:r>
    </w:p>
    <w:p>
      <w:pPr>
        <w:pageBreakBefore w:val="0"/>
        <w:kinsoku/>
        <w:wordWrap/>
        <w:overflowPunct/>
        <w:topLinePunct w:val="0"/>
        <w:autoSpaceDE w:val="0"/>
        <w:autoSpaceDN w:val="0"/>
        <w:bidi w:val="0"/>
        <w:adjustRightInd/>
        <w:snapToGrid/>
        <w:spacing w:line="360" w:lineRule="auto"/>
        <w:ind w:left="0" w:leftChars="0" w:right="0" w:rightChars="0" w:firstLine="482" w:firstLineChars="200"/>
        <w:jc w:val="left"/>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二、工程变动情况</w:t>
      </w:r>
    </w:p>
    <w:tbl>
      <w:tblPr>
        <w:tblStyle w:val="21"/>
        <w:tblW w:w="7969" w:type="dxa"/>
        <w:tblInd w:w="3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4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项目环评设计及批复</w:t>
            </w:r>
          </w:p>
        </w:tc>
        <w:tc>
          <w:tcPr>
            <w:tcW w:w="4459" w:type="dxa"/>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hint="eastAsia" w:ascii="Times New Roman" w:hAnsi="Times New Roman" w:cs="宋体"/>
              </w:rPr>
              <w:t>年产红木家具8000套项目年产红木家具8000套；</w:t>
            </w:r>
          </w:p>
        </w:tc>
        <w:tc>
          <w:tcPr>
            <w:tcW w:w="4459"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eastAsia="宋" w:cs="宋"/>
                <w:color w:val="000000"/>
                <w:kern w:val="0"/>
              </w:rPr>
            </w:pPr>
            <w:r>
              <w:rPr>
                <w:rFonts w:hint="eastAsia" w:ascii="Times New Roman" w:hAnsi="Times New Roman" w:cs="宋体"/>
              </w:rPr>
              <w:t>实际年产红木家具5000套；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hint="eastAsia" w:ascii="Times New Roman" w:hAnsi="Times New Roman"/>
                <w:kern w:val="0"/>
              </w:rPr>
              <w:t>购置主要生产设备</w:t>
            </w:r>
            <w:r>
              <w:rPr>
                <w:rFonts w:hint="eastAsia" w:ascii="Times New Roman" w:hAnsi="Times New Roman"/>
              </w:rPr>
              <w:t>自动磨齿机、单轴卧式钻、打眼机、精雕机等配套加工设备110台（套）；</w:t>
            </w:r>
          </w:p>
        </w:tc>
        <w:tc>
          <w:tcPr>
            <w:tcW w:w="4459"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hint="eastAsia" w:ascii="Times New Roman" w:hAnsi="Times New Roman"/>
                <w:kern w:val="0"/>
              </w:rPr>
              <w:t>实际购置主要生产设备</w:t>
            </w:r>
            <w:r>
              <w:rPr>
                <w:rFonts w:hint="eastAsia" w:ascii="Times New Roman" w:hAnsi="Times New Roman"/>
              </w:rPr>
              <w:t>自动磨齿机、单轴卧式钻、打眼机、精雕机等配套加工设备75台（套）；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hint="eastAsia" w:ascii="Times New Roman" w:hAnsi="Times New Roman" w:eastAsia="宋" w:cs="宋"/>
                <w:color w:val="000000"/>
                <w:kern w:val="0"/>
              </w:rPr>
              <w:t>1#生产车间，</w:t>
            </w:r>
            <w:r>
              <w:rPr>
                <w:rFonts w:ascii="Times New Roman" w:hAnsi="Times New Roman"/>
                <w:kern w:val="0"/>
              </w:rPr>
              <w:t>分为开料区、加工区，主要设备有开料锯、钻床、打磨机等设备</w:t>
            </w:r>
            <w:r>
              <w:rPr>
                <w:rFonts w:hint="eastAsia" w:ascii="Times New Roman" w:hAnsi="Times New Roman"/>
                <w:kern w:val="0"/>
              </w:rPr>
              <w:t>58</w:t>
            </w:r>
            <w:r>
              <w:rPr>
                <w:rFonts w:ascii="Times New Roman" w:hAnsi="Times New Roman"/>
                <w:kern w:val="0"/>
              </w:rPr>
              <w:t>台</w:t>
            </w:r>
            <w:r>
              <w:rPr>
                <w:rFonts w:hint="eastAsia" w:ascii="Times New Roman" w:hAnsi="Times New Roman"/>
                <w:kern w:val="0"/>
              </w:rPr>
              <w:t>；</w:t>
            </w:r>
          </w:p>
        </w:tc>
        <w:tc>
          <w:tcPr>
            <w:tcW w:w="4459"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hint="eastAsia" w:ascii="Times New Roman" w:hAnsi="Times New Roman" w:eastAsia="宋" w:cs="宋"/>
                <w:color w:val="000000"/>
                <w:kern w:val="0"/>
              </w:rPr>
              <w:t>1#生产车间，</w:t>
            </w:r>
            <w:r>
              <w:rPr>
                <w:rFonts w:hint="eastAsia" w:ascii="Times New Roman" w:hAnsi="Times New Roman"/>
                <w:kern w:val="0"/>
              </w:rPr>
              <w:t>为</w:t>
            </w:r>
            <w:r>
              <w:rPr>
                <w:rFonts w:ascii="Times New Roman" w:hAnsi="Times New Roman"/>
                <w:kern w:val="0"/>
              </w:rPr>
              <w:t>开料区，主要设备有</w:t>
            </w:r>
            <w:r>
              <w:rPr>
                <w:rFonts w:hint="eastAsia" w:ascii="Times New Roman" w:hAnsi="Times New Roman"/>
                <w:kern w:val="0"/>
              </w:rPr>
              <w:t>数控跑车木工带锯机和龙门卧式带锯</w:t>
            </w:r>
            <w:r>
              <w:rPr>
                <w:rFonts w:ascii="Times New Roman" w:hAnsi="Times New Roman"/>
                <w:kern w:val="0"/>
              </w:rPr>
              <w:t>设备</w:t>
            </w:r>
            <w:r>
              <w:rPr>
                <w:rFonts w:hint="eastAsia" w:ascii="Times New Roman" w:hAnsi="Times New Roman"/>
                <w:kern w:val="0"/>
              </w:rPr>
              <w:t>4</w:t>
            </w:r>
            <w:r>
              <w:rPr>
                <w:rFonts w:ascii="Times New Roman" w:hAnsi="Times New Roman"/>
                <w:kern w:val="0"/>
              </w:rPr>
              <w:t>台</w:t>
            </w:r>
            <w:r>
              <w:rPr>
                <w:rFonts w:hint="eastAsia" w:ascii="Times New Roman" w:hAnsi="Times New Roman"/>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hint="eastAsia" w:ascii="Times New Roman" w:hAnsi="Times New Roman" w:eastAsia="宋" w:cs="宋"/>
                <w:color w:val="000000"/>
                <w:kern w:val="0"/>
              </w:rPr>
              <w:t>3#生产车间，</w:t>
            </w:r>
            <w:r>
              <w:rPr>
                <w:rFonts w:ascii="Times New Roman" w:hAnsi="Times New Roman"/>
                <w:kern w:val="0"/>
              </w:rPr>
              <w:t>分为</w:t>
            </w:r>
            <w:r>
              <w:rPr>
                <w:rFonts w:hint="eastAsia" w:ascii="Times New Roman" w:hAnsi="Times New Roman"/>
                <w:kern w:val="0"/>
              </w:rPr>
              <w:t>打磨</w:t>
            </w:r>
            <w:r>
              <w:rPr>
                <w:rFonts w:ascii="Times New Roman" w:hAnsi="Times New Roman"/>
                <w:kern w:val="0"/>
              </w:rPr>
              <w:t>区、</w:t>
            </w:r>
            <w:r>
              <w:rPr>
                <w:rFonts w:hint="eastAsia" w:ascii="Times New Roman" w:hAnsi="Times New Roman"/>
                <w:kern w:val="0"/>
              </w:rPr>
              <w:t>喷漆房</w:t>
            </w:r>
            <w:r>
              <w:rPr>
                <w:rFonts w:ascii="Times New Roman" w:hAnsi="Times New Roman"/>
                <w:kern w:val="0"/>
              </w:rPr>
              <w:t>，主要设备有打磨机</w:t>
            </w:r>
            <w:r>
              <w:rPr>
                <w:rFonts w:hint="eastAsia" w:ascii="Times New Roman" w:hAnsi="Times New Roman"/>
                <w:kern w:val="0"/>
              </w:rPr>
              <w:t>、水帘除尘</w:t>
            </w:r>
            <w:r>
              <w:rPr>
                <w:rFonts w:ascii="Times New Roman" w:hAnsi="Times New Roman"/>
                <w:kern w:val="0"/>
              </w:rPr>
              <w:t>等设备</w:t>
            </w:r>
            <w:r>
              <w:rPr>
                <w:rFonts w:hint="eastAsia" w:ascii="Times New Roman" w:hAnsi="Times New Roman"/>
                <w:kern w:val="0"/>
              </w:rPr>
              <w:t>45</w:t>
            </w:r>
            <w:r>
              <w:rPr>
                <w:rFonts w:ascii="Times New Roman" w:hAnsi="Times New Roman"/>
                <w:kern w:val="0"/>
              </w:rPr>
              <w:t>台</w:t>
            </w:r>
            <w:r>
              <w:rPr>
                <w:rFonts w:hint="eastAsia" w:ascii="Times New Roman" w:hAnsi="Times New Roman"/>
                <w:kern w:val="0"/>
              </w:rPr>
              <w:t>；</w:t>
            </w:r>
          </w:p>
        </w:tc>
        <w:tc>
          <w:tcPr>
            <w:tcW w:w="4459"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eastAsia="宋" w:cs="宋"/>
                <w:color w:val="000000"/>
                <w:kern w:val="0"/>
              </w:rPr>
            </w:pPr>
            <w:r>
              <w:rPr>
                <w:rFonts w:hint="eastAsia" w:ascii="Times New Roman" w:hAnsi="Times New Roman"/>
                <w:kern w:val="0"/>
              </w:rPr>
              <w:t>实际为4#生产车间，</w:t>
            </w:r>
            <w:r>
              <w:rPr>
                <w:rFonts w:ascii="Times New Roman" w:hAnsi="Times New Roman"/>
                <w:kern w:val="0"/>
              </w:rPr>
              <w:t>分为</w:t>
            </w:r>
            <w:r>
              <w:rPr>
                <w:rFonts w:hint="eastAsia" w:ascii="Times New Roman" w:hAnsi="Times New Roman"/>
                <w:kern w:val="0"/>
              </w:rPr>
              <w:t>打磨</w:t>
            </w:r>
            <w:r>
              <w:rPr>
                <w:rFonts w:ascii="Times New Roman" w:hAnsi="Times New Roman"/>
                <w:kern w:val="0"/>
              </w:rPr>
              <w:t>区、</w:t>
            </w:r>
            <w:r>
              <w:rPr>
                <w:rFonts w:hint="eastAsia" w:ascii="Times New Roman" w:hAnsi="Times New Roman"/>
                <w:kern w:val="0"/>
              </w:rPr>
              <w:t>喷漆房</w:t>
            </w:r>
            <w:r>
              <w:rPr>
                <w:rFonts w:ascii="Times New Roman" w:hAnsi="Times New Roman"/>
                <w:kern w:val="0"/>
              </w:rPr>
              <w:t>，主要设备有打磨机</w:t>
            </w:r>
            <w:r>
              <w:rPr>
                <w:rFonts w:hint="eastAsia" w:ascii="Times New Roman" w:hAnsi="Times New Roman"/>
                <w:kern w:val="0"/>
              </w:rPr>
              <w:t>、水帘除尘</w:t>
            </w:r>
            <w:r>
              <w:rPr>
                <w:rFonts w:ascii="Times New Roman" w:hAnsi="Times New Roman"/>
                <w:kern w:val="0"/>
              </w:rPr>
              <w:t>等设备</w:t>
            </w:r>
            <w:r>
              <w:rPr>
                <w:rFonts w:hint="eastAsia" w:ascii="Times New Roman" w:hAnsi="Times New Roman"/>
                <w:kern w:val="0"/>
                <w:lang w:val="en-US" w:eastAsia="zh-CN"/>
              </w:rPr>
              <w:t>20</w:t>
            </w:r>
            <w:r>
              <w:rPr>
                <w:rFonts w:ascii="Times New Roman" w:hAnsi="Times New Roman"/>
                <w:kern w:val="0"/>
              </w:rPr>
              <w:t>台。</w:t>
            </w:r>
            <w:r>
              <w:rPr>
                <w:rFonts w:hint="eastAsia" w:ascii="Times New Roman" w:hAnsi="Times New Roman"/>
                <w:kern w:val="0"/>
              </w:rPr>
              <w:t>其中生产车间东北角为其他项目车间，不在本次验收范围；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vAlign w:val="top"/>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Times New Roman" w:hAnsi="Times New Roman" w:eastAsia="宋" w:cs="宋"/>
                <w:color w:val="000000"/>
                <w:kern w:val="0"/>
              </w:rPr>
            </w:pPr>
            <w:r>
              <w:rPr>
                <w:rFonts w:hint="eastAsia" w:ascii="Times New Roman" w:hAnsi="Times New Roman" w:eastAsia="宋" w:cs="宋"/>
                <w:color w:val="000000"/>
                <w:kern w:val="0"/>
                <w:lang w:eastAsia="zh-CN"/>
              </w:rPr>
              <w:t>蒸汽烘干房，</w:t>
            </w:r>
            <w:r>
              <w:rPr>
                <w:rFonts w:ascii="Times New Roman" w:hAnsi="Times New Roman"/>
                <w:kern w:val="0"/>
              </w:rPr>
              <w:t>1F，</w:t>
            </w:r>
            <w:r>
              <w:rPr>
                <w:rFonts w:hint="eastAsia" w:ascii="Times New Roman" w:hAnsi="Times New Roman"/>
                <w:kern w:val="0"/>
              </w:rPr>
              <w:t>钢结构，</w:t>
            </w:r>
            <w:r>
              <w:rPr>
                <w:rFonts w:ascii="Times New Roman" w:hAnsi="Times New Roman"/>
                <w:kern w:val="0"/>
              </w:rPr>
              <w:t>建筑面积</w:t>
            </w:r>
            <w:r>
              <w:rPr>
                <w:rFonts w:hint="eastAsia" w:ascii="Times New Roman" w:hAnsi="Times New Roman"/>
                <w:kern w:val="0"/>
              </w:rPr>
              <w:t>1200m</w:t>
            </w:r>
            <w:r>
              <w:rPr>
                <w:rFonts w:ascii="Times New Roman" w:hAnsi="Times New Roman"/>
                <w:kern w:val="0"/>
                <w:vertAlign w:val="superscript"/>
              </w:rPr>
              <w:t>2</w:t>
            </w:r>
            <w:r>
              <w:rPr>
                <w:rFonts w:ascii="Times New Roman" w:hAnsi="Times New Roman"/>
                <w:kern w:val="0"/>
              </w:rPr>
              <w:t>，</w:t>
            </w:r>
            <w:r>
              <w:rPr>
                <w:rFonts w:hint="eastAsia" w:ascii="Times New Roman" w:hAnsi="Times New Roman"/>
                <w:kern w:val="0"/>
              </w:rPr>
              <w:t>两条蒸汽烘干线</w:t>
            </w:r>
          </w:p>
        </w:tc>
        <w:tc>
          <w:tcPr>
            <w:tcW w:w="4459" w:type="dxa"/>
            <w:vAlign w:val="top"/>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Times New Roman" w:hAnsi="Times New Roman"/>
                <w:kern w:val="0"/>
              </w:rPr>
            </w:pPr>
            <w:r>
              <w:rPr>
                <w:rFonts w:hint="eastAsia" w:ascii="Times New Roman" w:hAnsi="Times New Roman"/>
                <w:kern w:val="0"/>
                <w:lang w:eastAsia="zh-CN"/>
              </w:rPr>
              <w:t>蒸汽烘房，</w:t>
            </w:r>
            <w:r>
              <w:rPr>
                <w:rFonts w:ascii="Times New Roman" w:hAnsi="Times New Roman"/>
                <w:kern w:val="0"/>
              </w:rPr>
              <w:t>1F，</w:t>
            </w:r>
            <w:r>
              <w:rPr>
                <w:rFonts w:hint="eastAsia" w:ascii="Times New Roman" w:hAnsi="Times New Roman"/>
                <w:kern w:val="0"/>
              </w:rPr>
              <w:t>钢</w:t>
            </w:r>
            <w:r>
              <w:rPr>
                <w:rFonts w:hint="eastAsia" w:ascii="Times New Roman" w:hAnsi="Times New Roman"/>
                <w:kern w:val="0"/>
                <w:highlight w:val="none"/>
              </w:rPr>
              <w:t>结构，</w:t>
            </w:r>
            <w:r>
              <w:rPr>
                <w:rFonts w:ascii="Times New Roman" w:hAnsi="Times New Roman"/>
                <w:kern w:val="0"/>
                <w:highlight w:val="none"/>
              </w:rPr>
              <w:t>建筑面积</w:t>
            </w:r>
            <w:r>
              <w:rPr>
                <w:rFonts w:hint="eastAsia" w:ascii="Times New Roman" w:hAnsi="Times New Roman"/>
                <w:kern w:val="0"/>
                <w:highlight w:val="none"/>
              </w:rPr>
              <w:t>330m</w:t>
            </w:r>
            <w:r>
              <w:rPr>
                <w:rFonts w:ascii="Times New Roman" w:hAnsi="Times New Roman"/>
                <w:kern w:val="0"/>
                <w:highlight w:val="none"/>
                <w:vertAlign w:val="superscript"/>
              </w:rPr>
              <w:t>2</w:t>
            </w:r>
            <w:r>
              <w:rPr>
                <w:rFonts w:ascii="Times New Roman" w:hAnsi="Times New Roman"/>
                <w:kern w:val="0"/>
                <w:highlight w:val="none"/>
              </w:rPr>
              <w:t>，</w:t>
            </w:r>
            <w:r>
              <w:rPr>
                <w:rFonts w:hint="eastAsia" w:ascii="Times New Roman" w:hAnsi="Times New Roman"/>
                <w:kern w:val="0"/>
                <w:highlight w:val="none"/>
                <w:lang w:eastAsia="zh-CN"/>
              </w:rPr>
              <w:t>一</w:t>
            </w:r>
            <w:r>
              <w:rPr>
                <w:rFonts w:hint="eastAsia" w:ascii="Times New Roman" w:hAnsi="Times New Roman"/>
                <w:kern w:val="0"/>
              </w:rPr>
              <w:t>条蒸汽烘干线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s="宋"/>
                <w:color w:val="000000"/>
                <w:kern w:val="0"/>
              </w:rPr>
            </w:pPr>
            <w:r>
              <w:rPr>
                <w:rFonts w:ascii="Times New Roman" w:hAnsi="Times New Roman"/>
              </w:rPr>
              <w:t>本项目家具生产共喷5道漆，包含3道底漆2道面漆</w:t>
            </w:r>
            <w:r>
              <w:rPr>
                <w:rFonts w:hint="eastAsia" w:ascii="Times New Roman" w:hAnsi="Times New Roman"/>
              </w:rPr>
              <w:t>；</w:t>
            </w:r>
          </w:p>
        </w:tc>
        <w:tc>
          <w:tcPr>
            <w:tcW w:w="4459"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color w:val="FF0000"/>
                <w:kern w:val="0"/>
              </w:rPr>
            </w:pPr>
            <w:r>
              <w:rPr>
                <w:rFonts w:ascii="Times New Roman" w:hAnsi="Times New Roman"/>
              </w:rPr>
              <w:t>本项目家具生产共喷</w:t>
            </w:r>
            <w:r>
              <w:rPr>
                <w:rFonts w:hint="eastAsia" w:ascii="Times New Roman" w:hAnsi="Times New Roman"/>
              </w:rPr>
              <w:t>2</w:t>
            </w:r>
            <w:r>
              <w:rPr>
                <w:rFonts w:ascii="Times New Roman" w:hAnsi="Times New Roman"/>
              </w:rPr>
              <w:t>道漆，包含</w:t>
            </w:r>
            <w:r>
              <w:rPr>
                <w:rFonts w:hint="eastAsia" w:ascii="Times New Roman" w:hAnsi="Times New Roman"/>
              </w:rPr>
              <w:t>1</w:t>
            </w:r>
            <w:r>
              <w:rPr>
                <w:rFonts w:ascii="Times New Roman" w:hAnsi="Times New Roman"/>
              </w:rPr>
              <w:t>道底漆</w:t>
            </w:r>
            <w:r>
              <w:rPr>
                <w:rFonts w:hint="eastAsia" w:ascii="Times New Roman" w:hAnsi="Times New Roman"/>
              </w:rPr>
              <w:t>1</w:t>
            </w:r>
            <w:r>
              <w:rPr>
                <w:rFonts w:ascii="Times New Roman" w:hAnsi="Times New Roman"/>
              </w:rPr>
              <w:t>道面漆</w:t>
            </w:r>
            <w:r>
              <w:rPr>
                <w:rFonts w:hint="eastAsia" w:ascii="Times New Roman" w:hAnsi="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rPr>
            </w:pPr>
            <w:r>
              <w:rPr>
                <w:rFonts w:ascii="Times New Roman" w:hAnsi="Times New Roman"/>
              </w:rPr>
              <w:t>喷漆后家具进入晾干室自然晾干，木制品漆面不强制干燥，仅需自然晾干，晾干室半封闭布置，顶设排风口，喷漆过程中产生的</w:t>
            </w:r>
            <w:r>
              <w:rPr>
                <w:rFonts w:hint="eastAsia" w:ascii="Times New Roman" w:hAnsi="Times New Roman"/>
              </w:rPr>
              <w:t>废</w:t>
            </w:r>
            <w:r>
              <w:rPr>
                <w:rFonts w:hint="eastAsia" w:ascii="Times New Roman" w:hAnsi="Times New Roman"/>
                <w:color w:val="000000" w:themeColor="text1"/>
              </w:rPr>
              <w:t>气</w:t>
            </w:r>
            <w:r>
              <w:rPr>
                <w:rFonts w:ascii="Times New Roman" w:hAnsi="Times New Roman"/>
                <w:color w:val="000000" w:themeColor="text1"/>
              </w:rPr>
              <w:t>经过水帘后再由活性炭吸附装置吸附净化，经</w:t>
            </w:r>
            <w:r>
              <w:rPr>
                <w:rFonts w:hint="eastAsia" w:ascii="Times New Roman" w:hAnsi="Times New Roman"/>
                <w:color w:val="000000" w:themeColor="text1"/>
              </w:rPr>
              <w:t>一</w:t>
            </w:r>
            <w:r>
              <w:rPr>
                <w:rFonts w:ascii="Times New Roman" w:hAnsi="Times New Roman"/>
                <w:color w:val="000000" w:themeColor="text1"/>
              </w:rPr>
              <w:t>根15m高排气筒P</w:t>
            </w:r>
            <w:r>
              <w:rPr>
                <w:rFonts w:hint="eastAsia" w:ascii="Times New Roman" w:hAnsi="Times New Roman"/>
                <w:color w:val="000000" w:themeColor="text1"/>
                <w:vertAlign w:val="subscript"/>
                <w:lang w:val="en-US" w:eastAsia="zh-CN"/>
              </w:rPr>
              <w:t>3</w:t>
            </w:r>
            <w:r>
              <w:rPr>
                <w:rFonts w:ascii="Times New Roman" w:hAnsi="Times New Roman"/>
                <w:color w:val="000000" w:themeColor="text1"/>
              </w:rPr>
              <w:t>达标排放</w:t>
            </w:r>
            <w:r>
              <w:rPr>
                <w:rFonts w:hint="eastAsia" w:ascii="Times New Roman" w:hAnsi="Times New Roman"/>
              </w:rPr>
              <w:t>；</w:t>
            </w:r>
          </w:p>
        </w:tc>
        <w:tc>
          <w:tcPr>
            <w:tcW w:w="4459" w:type="dxa"/>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rPr>
            </w:pPr>
            <w:r>
              <w:rPr>
                <w:rFonts w:ascii="Times New Roman" w:hAnsi="Times New Roman"/>
              </w:rPr>
              <w:t>喷漆后家具进入晾干室</w:t>
            </w:r>
            <w:r>
              <w:rPr>
                <w:rFonts w:hint="eastAsia" w:ascii="Times New Roman" w:hAnsi="Times New Roman"/>
              </w:rPr>
              <w:t>，夏季喷漆后的家具自然</w:t>
            </w:r>
            <w:r>
              <w:rPr>
                <w:rFonts w:ascii="Times New Roman" w:hAnsi="Times New Roman"/>
              </w:rPr>
              <w:t>晾干</w:t>
            </w:r>
            <w:r>
              <w:rPr>
                <w:rFonts w:hint="eastAsia" w:ascii="Times New Roman" w:hAnsi="Times New Roman"/>
              </w:rPr>
              <w:t>。冬季采用空调加热晾干。</w:t>
            </w:r>
            <w:r>
              <w:rPr>
                <w:rFonts w:ascii="Times New Roman" w:hAnsi="Times New Roman"/>
              </w:rPr>
              <w:t>晾干室封闭布置，</w:t>
            </w:r>
            <w:r>
              <w:rPr>
                <w:rFonts w:hint="eastAsia" w:ascii="Times New Roman" w:hAnsi="Times New Roman"/>
              </w:rPr>
              <w:t>侧面设置排风扇，晾干废气经排风扇进入喷漆室，</w:t>
            </w:r>
            <w:r>
              <w:rPr>
                <w:rFonts w:hint="eastAsia" w:ascii="Times New Roman" w:hAnsi="Times New Roman"/>
                <w:lang w:eastAsia="zh-CN"/>
              </w:rPr>
              <w:t>和</w:t>
            </w:r>
            <w:r>
              <w:rPr>
                <w:rFonts w:ascii="Times New Roman" w:hAnsi="Times New Roman"/>
              </w:rPr>
              <w:t>喷漆过程中产生的</w:t>
            </w:r>
            <w:r>
              <w:rPr>
                <w:rFonts w:hint="eastAsia" w:ascii="Times New Roman" w:hAnsi="Times New Roman"/>
              </w:rPr>
              <w:t>废气</w:t>
            </w:r>
            <w:r>
              <w:rPr>
                <w:rFonts w:hint="eastAsia" w:ascii="Times New Roman" w:hAnsi="Times New Roman"/>
                <w:lang w:eastAsia="zh-CN"/>
              </w:rPr>
              <w:t>一起</w:t>
            </w:r>
            <w:r>
              <w:rPr>
                <w:rFonts w:hint="eastAsia" w:ascii="Times New Roman" w:hAnsi="Times New Roman"/>
              </w:rPr>
              <w:t>进入</w:t>
            </w:r>
            <w:r>
              <w:rPr>
                <w:rFonts w:hint="eastAsia" w:ascii="Times New Roman" w:hAnsi="Times New Roman"/>
                <w:kern w:val="0"/>
              </w:rPr>
              <w:t>水帘除尘+过滤棉过滤+废活性炭吸附装置处理</w:t>
            </w:r>
            <w:r>
              <w:rPr>
                <w:rFonts w:hint="eastAsia" w:ascii="Times New Roman" w:hAnsi="Times New Roman"/>
              </w:rPr>
              <w:t>后经排气筒</w:t>
            </w:r>
            <w:r>
              <w:rPr>
                <w:rFonts w:hint="eastAsia" w:ascii="Times New Roman" w:hAnsi="Times New Roman" w:eastAsiaTheme="minorEastAsia"/>
                <w:lang w:val="en-US" w:eastAsia="zh-CN"/>
              </w:rPr>
              <w:t>P</w:t>
            </w:r>
            <w:r>
              <w:rPr>
                <w:rFonts w:hint="eastAsia" w:ascii="Times New Roman" w:hAnsi="Times New Roman" w:eastAsiaTheme="minorEastAsia"/>
                <w:vertAlign w:val="subscript"/>
                <w:lang w:val="en-US" w:eastAsia="zh-CN"/>
              </w:rPr>
              <w:t>3</w:t>
            </w:r>
            <w:r>
              <w:rPr>
                <w:rFonts w:hint="eastAsia" w:ascii="Times New Roman" w:hAnsi="Times New Roman"/>
              </w:rPr>
              <w:t>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rPr>
            </w:pPr>
            <w:r>
              <w:rPr>
                <w:rFonts w:hint="eastAsia" w:ascii="Times New Roman" w:hAnsi="Times New Roman"/>
              </w:rPr>
              <w:t>开料产生的木屑粉尘经设备惯性气流进入开料设备工作台前的吸气管道，然后进入中央集尘管道，最终进入布袋除尘器处理后通过一根15米排气筒P</w:t>
            </w:r>
            <w:r>
              <w:rPr>
                <w:rFonts w:hint="eastAsia" w:ascii="Times New Roman" w:hAnsi="Times New Roman"/>
                <w:vertAlign w:val="subscript"/>
              </w:rPr>
              <w:t>1</w:t>
            </w:r>
            <w:r>
              <w:rPr>
                <w:rFonts w:hint="eastAsia" w:ascii="Times New Roman" w:hAnsi="Times New Roman"/>
              </w:rPr>
              <w:t>排放；</w:t>
            </w:r>
          </w:p>
        </w:tc>
        <w:tc>
          <w:tcPr>
            <w:tcW w:w="4459" w:type="dxa"/>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rPr>
            </w:pPr>
            <w:r>
              <w:rPr>
                <w:rFonts w:hint="eastAsia" w:ascii="Times New Roman" w:hAnsi="Times New Roman"/>
              </w:rPr>
              <w:t>项目开料过程中产生的废气经设备自带的水喷淋降尘后无组织排放；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3510" w:type="dxa"/>
            <w:vAlign w:val="top"/>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eastAsiaTheme="minorEastAsia"/>
                <w:color w:val="FF0000"/>
              </w:rPr>
            </w:pPr>
            <w:r>
              <w:rPr>
                <w:rFonts w:hint="eastAsia" w:ascii="Times New Roman" w:hAnsi="Times New Roman" w:eastAsiaTheme="minorEastAsia"/>
                <w:kern w:val="0"/>
              </w:rPr>
              <w:t>有组织废气：下料、机加工粉尘废气经中央集尘系统收集后经布袋除尘器处理后通过一根15米排气筒P</w:t>
            </w:r>
            <w:r>
              <w:rPr>
                <w:rFonts w:hint="eastAsia" w:ascii="Times New Roman" w:hAnsi="Times New Roman" w:eastAsiaTheme="minorEastAsia"/>
                <w:kern w:val="0"/>
                <w:vertAlign w:val="subscript"/>
              </w:rPr>
              <w:t>1</w:t>
            </w:r>
            <w:r>
              <w:rPr>
                <w:rFonts w:hint="eastAsia" w:ascii="Times New Roman" w:hAnsi="Times New Roman" w:eastAsiaTheme="minorEastAsia"/>
                <w:kern w:val="0"/>
              </w:rPr>
              <w:t>排放；喷漆及晾干废气经水帘除尘+过滤棉过滤+废活性炭吸附装置处理后，由车间南侧1根15m高排气筒P</w:t>
            </w:r>
            <w:r>
              <w:rPr>
                <w:rFonts w:hint="eastAsia" w:ascii="Times New Roman" w:hAnsi="Times New Roman" w:eastAsiaTheme="minorEastAsia"/>
                <w:kern w:val="0"/>
                <w:vertAlign w:val="subscript"/>
              </w:rPr>
              <w:t>2</w:t>
            </w:r>
            <w:r>
              <w:rPr>
                <w:rFonts w:hint="eastAsia" w:ascii="Times New Roman" w:hAnsi="Times New Roman" w:eastAsiaTheme="minorEastAsia"/>
                <w:kern w:val="0"/>
              </w:rPr>
              <w:t>高空排放；喷漆前打磨产生的粉尘经产尘口处自带的集尘装置收集后经过“脉冲除尘器”进行除尘后经过一根15 米排气筒P</w:t>
            </w:r>
            <w:r>
              <w:rPr>
                <w:rFonts w:hint="eastAsia" w:ascii="Times New Roman" w:hAnsi="Times New Roman" w:eastAsiaTheme="minorEastAsia"/>
                <w:kern w:val="0"/>
                <w:vertAlign w:val="subscript"/>
              </w:rPr>
              <w:t>3</w:t>
            </w:r>
            <w:r>
              <w:rPr>
                <w:rFonts w:hint="eastAsia" w:ascii="Times New Roman" w:hAnsi="Times New Roman" w:eastAsiaTheme="minorEastAsia"/>
                <w:kern w:val="0"/>
              </w:rPr>
              <w:t>排放；</w:t>
            </w:r>
          </w:p>
        </w:tc>
        <w:tc>
          <w:tcPr>
            <w:tcW w:w="4459" w:type="dxa"/>
            <w:vAlign w:val="top"/>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rPr>
                <w:rFonts w:ascii="Times New Roman" w:hAnsi="Times New Roman" w:eastAsiaTheme="minorEastAsia"/>
              </w:rPr>
            </w:pPr>
            <w:r>
              <w:rPr>
                <w:rFonts w:hint="eastAsia" w:ascii="Times New Roman" w:hAnsi="Times New Roman" w:eastAsiaTheme="minorEastAsia"/>
                <w:kern w:val="0"/>
              </w:rPr>
              <w:t>有组织废气：下料工序采用机器自带的水喷淋处理产生的粉尘。机加工粉尘废气经中央集尘系统收集后经布袋除尘器处理后通过一根15米排气筒P</w:t>
            </w:r>
            <w:r>
              <w:rPr>
                <w:rFonts w:hint="eastAsia" w:ascii="Times New Roman" w:hAnsi="Times New Roman" w:eastAsiaTheme="minorEastAsia"/>
                <w:kern w:val="0"/>
                <w:vertAlign w:val="subscript"/>
              </w:rPr>
              <w:t>1</w:t>
            </w:r>
            <w:r>
              <w:rPr>
                <w:rFonts w:hint="eastAsia" w:ascii="Times New Roman" w:hAnsi="Times New Roman" w:eastAsiaTheme="minorEastAsia"/>
                <w:kern w:val="0"/>
              </w:rPr>
              <w:t>排放；喷漆及晾干废气经水帘除尘+过滤棉过滤+废活性炭吸附装置处理后，由车间南侧1根15m高排气筒P</w:t>
            </w:r>
            <w:r>
              <w:rPr>
                <w:rFonts w:hint="eastAsia" w:ascii="Times New Roman" w:hAnsi="Times New Roman" w:eastAsiaTheme="minorEastAsia"/>
                <w:kern w:val="0"/>
                <w:vertAlign w:val="subscript"/>
              </w:rPr>
              <w:t>2</w:t>
            </w:r>
            <w:r>
              <w:rPr>
                <w:rFonts w:hint="eastAsia" w:ascii="Times New Roman" w:hAnsi="Times New Roman" w:eastAsiaTheme="minorEastAsia"/>
                <w:kern w:val="0"/>
              </w:rPr>
              <w:t>高空排放；喷漆前打磨产生的粉尘经滤芯除尘器+脉冲布袋除尘器除尘后经过一根15 米排气筒P</w:t>
            </w:r>
            <w:r>
              <w:rPr>
                <w:rFonts w:hint="eastAsia" w:ascii="Times New Roman" w:hAnsi="Times New Roman" w:eastAsiaTheme="minorEastAsia"/>
                <w:kern w:val="0"/>
                <w:vertAlign w:val="subscript"/>
              </w:rPr>
              <w:t>3</w:t>
            </w:r>
            <w:r>
              <w:rPr>
                <w:rFonts w:hint="eastAsia" w:ascii="Times New Roman" w:hAnsi="Times New Roman" w:eastAsiaTheme="minorEastAsia"/>
                <w:kern w:val="0"/>
              </w:rPr>
              <w:t>排放。食堂油烟经油烟净化器处理后引至屋顶</w:t>
            </w:r>
            <w:r>
              <w:rPr>
                <w:rFonts w:hint="eastAsia" w:ascii="Times New Roman" w:hAnsi="Times New Roman" w:eastAsiaTheme="minorEastAsia"/>
                <w:kern w:val="0"/>
                <w:lang w:eastAsia="zh-CN"/>
              </w:rPr>
              <w:t>高</w:t>
            </w:r>
            <w:r>
              <w:rPr>
                <w:rFonts w:hint="eastAsia" w:ascii="Times New Roman" w:hAnsi="Times New Roman" w:eastAsiaTheme="minorEastAsia"/>
                <w:kern w:val="0"/>
                <w:lang w:val="en-US" w:eastAsia="zh-CN"/>
              </w:rPr>
              <w:t>1.5m处通过</w:t>
            </w:r>
            <w:r>
              <w:rPr>
                <w:rFonts w:hint="eastAsia" w:ascii="Times New Roman" w:hAnsi="Times New Roman" w:eastAsiaTheme="minorEastAsia"/>
                <w:kern w:val="0"/>
              </w:rPr>
              <w:t>排气筒P</w:t>
            </w:r>
            <w:r>
              <w:rPr>
                <w:rFonts w:hint="eastAsia" w:ascii="Times New Roman" w:hAnsi="Times New Roman" w:eastAsiaTheme="minorEastAsia"/>
                <w:kern w:val="0"/>
                <w:vertAlign w:val="subscript"/>
              </w:rPr>
              <w:t>4</w:t>
            </w:r>
            <w:r>
              <w:rPr>
                <w:rFonts w:hint="eastAsia" w:ascii="Times New Roman" w:hAnsi="Times New Roman" w:eastAsiaTheme="minorEastAsia"/>
                <w:kern w:val="0"/>
              </w:rPr>
              <w:t>排放。</w:t>
            </w:r>
          </w:p>
        </w:tc>
      </w:tr>
    </w:tbl>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sz w:val="24"/>
        </w:rPr>
      </w:pPr>
      <w:r>
        <w:rPr>
          <w:rFonts w:hint="eastAsia" w:ascii="Times New Roman" w:hAnsi="Times New Roman"/>
          <w:sz w:val="24"/>
        </w:rPr>
        <w:t>本项目发生的</w:t>
      </w:r>
      <w:r>
        <w:rPr>
          <w:rFonts w:ascii="Times New Roman" w:hAnsi="Times New Roman"/>
          <w:sz w:val="24"/>
        </w:rPr>
        <w:t>以上变</w:t>
      </w:r>
      <w:r>
        <w:rPr>
          <w:rFonts w:hint="eastAsia" w:ascii="Times New Roman" w:hAnsi="Times New Roman"/>
          <w:sz w:val="24"/>
        </w:rPr>
        <w:t>动</w:t>
      </w:r>
      <w:r>
        <w:rPr>
          <w:rFonts w:ascii="Times New Roman" w:hAnsi="Times New Roman"/>
          <w:sz w:val="24"/>
        </w:rPr>
        <w:t>情况，不在《</w:t>
      </w:r>
      <w:r>
        <w:rPr>
          <w:rFonts w:hint="eastAsia" w:ascii="Times New Roman" w:hAnsi="Times New Roman"/>
          <w:sz w:val="24"/>
        </w:rPr>
        <w:t>关于</w:t>
      </w:r>
      <w:r>
        <w:rPr>
          <w:rFonts w:ascii="Times New Roman" w:hAnsi="Times New Roman"/>
          <w:sz w:val="24"/>
        </w:rPr>
        <w:t>印发环评管理中部分行业建设项目重大变动</w:t>
      </w:r>
      <w:r>
        <w:rPr>
          <w:rFonts w:hint="eastAsia" w:ascii="Times New Roman" w:hAnsi="Times New Roman"/>
          <w:sz w:val="24"/>
        </w:rPr>
        <w:t>清单</w:t>
      </w:r>
      <w:r>
        <w:rPr>
          <w:rFonts w:ascii="Times New Roman" w:hAnsi="Times New Roman"/>
          <w:sz w:val="24"/>
        </w:rPr>
        <w:t>的通知》</w:t>
      </w:r>
      <w:r>
        <w:rPr>
          <w:rFonts w:hint="eastAsia" w:ascii="Times New Roman" w:hAnsi="Times New Roman"/>
          <w:sz w:val="24"/>
        </w:rPr>
        <w:t>（环办[2015]52号）和</w:t>
      </w:r>
      <w:r>
        <w:rPr>
          <w:rFonts w:ascii="Times New Roman" w:hAnsi="Times New Roman"/>
          <w:sz w:val="24"/>
        </w:rPr>
        <w:t>《关于印发制浆造纸等十四个行业建设项目重大变动清单的通知》（环办</w:t>
      </w:r>
      <w:r>
        <w:rPr>
          <w:rFonts w:hint="eastAsia" w:ascii="Times New Roman" w:hAnsi="Times New Roman"/>
          <w:sz w:val="24"/>
        </w:rPr>
        <w:t>环评[201</w:t>
      </w:r>
      <w:r>
        <w:rPr>
          <w:rFonts w:ascii="Times New Roman" w:hAnsi="Times New Roman"/>
          <w:sz w:val="24"/>
        </w:rPr>
        <w:t>8</w:t>
      </w:r>
      <w:r>
        <w:rPr>
          <w:rFonts w:hint="eastAsia" w:ascii="Times New Roman" w:hAnsi="Times New Roman"/>
          <w:sz w:val="24"/>
        </w:rPr>
        <w:t>]</w:t>
      </w:r>
      <w:r>
        <w:rPr>
          <w:rFonts w:ascii="Times New Roman" w:hAnsi="Times New Roman"/>
          <w:sz w:val="24"/>
        </w:rPr>
        <w:t>6</w:t>
      </w:r>
      <w:r>
        <w:rPr>
          <w:rFonts w:hint="eastAsia" w:ascii="Times New Roman" w:hAnsi="Times New Roman"/>
          <w:sz w:val="24"/>
        </w:rPr>
        <w:t>号）文</w:t>
      </w:r>
      <w:r>
        <w:rPr>
          <w:rFonts w:ascii="Times New Roman" w:hAnsi="Times New Roman"/>
          <w:sz w:val="24"/>
        </w:rPr>
        <w:t>中所列的重大变动情况之内</w:t>
      </w:r>
      <w:r>
        <w:rPr>
          <w:rFonts w:hint="eastAsia" w:ascii="Times New Roman" w:hAnsi="Times New Roman"/>
          <w:sz w:val="24"/>
        </w:rPr>
        <w:t>，</w:t>
      </w:r>
      <w:r>
        <w:rPr>
          <w:rFonts w:ascii="Times New Roman" w:hAnsi="Times New Roman"/>
          <w:sz w:val="24"/>
        </w:rPr>
        <w:t>不属于重大变动。</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color w:val="000000"/>
          <w:sz w:val="24"/>
          <w:szCs w:val="24"/>
        </w:rPr>
      </w:pPr>
      <w:r>
        <w:rPr>
          <w:rFonts w:hint="eastAsia" w:ascii="Times New Roman" w:hAnsi="Times New Roman" w:cs="宋体" w:eastAsiaTheme="majorEastAsia"/>
          <w:b/>
          <w:color w:val="000000"/>
          <w:sz w:val="24"/>
          <w:szCs w:val="24"/>
        </w:rPr>
        <w:t>三、环境保护设施建设情况</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（一）废水</w:t>
      </w:r>
    </w:p>
    <w:p>
      <w:pPr>
        <w:pStyle w:val="37"/>
        <w:pageBreakBefore w:val="0"/>
        <w:kinsoku/>
        <w:wordWrap/>
        <w:overflowPunct/>
        <w:topLinePunct w:val="0"/>
        <w:bidi w:val="0"/>
        <w:adjustRightInd/>
        <w:snapToGrid/>
        <w:spacing w:line="360" w:lineRule="auto"/>
        <w:ind w:left="0" w:leftChars="0" w:right="0" w:rightChars="0" w:firstLine="472" w:firstLineChars="200"/>
        <w:textAlignment w:val="auto"/>
        <w:rPr>
          <w:rFonts w:ascii="Times New Roman" w:hAnsi="Times New Roman"/>
        </w:rPr>
      </w:pPr>
      <w:r>
        <w:rPr>
          <w:rFonts w:hint="eastAsia" w:ascii="Times New Roman" w:hAnsi="Times New Roman"/>
        </w:rPr>
        <w:t>本项目实施雨污分流、清污分流。喷漆工序处理废气的水帘用水，通过不定期投加絮凝剂絮凝沉淀、分离漆渣后循环利用，不外排。开料过程中使用的水经沉淀池沉淀后循环使用不外排。食堂废水经厂区隔油池处理后与经化粪池沉淀后的生活废水一起排入市政污水管网最终排入寿光市碧水水务有限公司处理。</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（二）废气</w:t>
      </w:r>
    </w:p>
    <w:p>
      <w:pPr>
        <w:pStyle w:val="3"/>
        <w:pageBreakBefore w:val="0"/>
        <w:kinsoku/>
        <w:wordWrap/>
        <w:overflowPunct/>
        <w:topLinePunct w:val="0"/>
        <w:bidi w:val="0"/>
        <w:adjustRightInd/>
        <w:snapToGrid/>
        <w:spacing w:line="360" w:lineRule="auto"/>
        <w:ind w:left="0" w:leftChars="0" w:right="0" w:rightChars="0" w:firstLine="472" w:firstLineChars="200"/>
        <w:textAlignment w:val="auto"/>
        <w:rPr>
          <w:rFonts w:ascii="Times New Roman" w:hAnsi="Times New Roman" w:eastAsia="宋体" w:cs="Times New Roman"/>
          <w:spacing w:val="-2"/>
          <w:kern w:val="0"/>
          <w:sz w:val="24"/>
          <w:szCs w:val="24"/>
        </w:rPr>
      </w:pPr>
      <w:r>
        <w:rPr>
          <w:rFonts w:hint="eastAsia" w:ascii="Times New Roman" w:hAnsi="Times New Roman" w:eastAsia="宋体" w:cs="Times New Roman"/>
          <w:spacing w:val="-2"/>
          <w:kern w:val="0"/>
          <w:sz w:val="24"/>
          <w:szCs w:val="24"/>
        </w:rPr>
        <w:t>本项目产生的废气主要为下料、机加工粉尘、喷漆前打磨粉尘、喷漆及晾干过程产生的有机废气和食堂油烟。</w:t>
      </w:r>
    </w:p>
    <w:p>
      <w:pPr>
        <w:pStyle w:val="37"/>
        <w:pageBreakBefore w:val="0"/>
        <w:kinsoku/>
        <w:wordWrap/>
        <w:overflowPunct/>
        <w:topLinePunct w:val="0"/>
        <w:bidi w:val="0"/>
        <w:adjustRightInd/>
        <w:snapToGrid/>
        <w:spacing w:line="360" w:lineRule="auto"/>
        <w:ind w:left="0" w:leftChars="0" w:right="0" w:rightChars="0" w:firstLine="472" w:firstLineChars="200"/>
        <w:textAlignment w:val="auto"/>
        <w:rPr>
          <w:rFonts w:ascii="Times New Roman" w:hAnsi="Times New Roman"/>
        </w:rPr>
      </w:pPr>
      <w:r>
        <w:rPr>
          <w:rFonts w:hint="eastAsia" w:ascii="Times New Roman" w:hAnsi="Times New Roman"/>
          <w:kern w:val="0"/>
        </w:rPr>
        <w:t>下料工序采用机器自带的水喷淋系统抑制粉尘的产生；机加工粉尘废气经中央集尘系统收集后经布袋除尘器处理后通过一根15米排气筒P</w:t>
      </w:r>
      <w:r>
        <w:rPr>
          <w:rFonts w:hint="eastAsia" w:ascii="Times New Roman" w:hAnsi="Times New Roman"/>
          <w:kern w:val="0"/>
          <w:vertAlign w:val="subscript"/>
        </w:rPr>
        <w:t>1</w:t>
      </w:r>
      <w:r>
        <w:rPr>
          <w:rFonts w:hint="eastAsia" w:ascii="Times New Roman" w:hAnsi="Times New Roman"/>
          <w:kern w:val="0"/>
        </w:rPr>
        <w:t>排放；喷漆及晾干在密闭空间进行，产生的废气经水帘除尘+过滤棉过滤+废活性炭吸附装置处理后，由车间南侧1根15m高排气筒P</w:t>
      </w:r>
      <w:r>
        <w:rPr>
          <w:rFonts w:hint="eastAsia" w:ascii="Times New Roman" w:hAnsi="Times New Roman"/>
          <w:kern w:val="0"/>
          <w:vertAlign w:val="subscript"/>
        </w:rPr>
        <w:t>2</w:t>
      </w:r>
      <w:r>
        <w:rPr>
          <w:rFonts w:hint="eastAsia" w:ascii="Times New Roman" w:hAnsi="Times New Roman"/>
          <w:kern w:val="0"/>
        </w:rPr>
        <w:t>高空排放；喷漆前打磨产生的粉尘经滤芯除尘器+脉冲布袋除尘器除尘后经过一根15 米排气筒P</w:t>
      </w:r>
      <w:r>
        <w:rPr>
          <w:rFonts w:hint="eastAsia" w:ascii="Times New Roman" w:hAnsi="Times New Roman"/>
          <w:kern w:val="0"/>
          <w:vertAlign w:val="subscript"/>
        </w:rPr>
        <w:t>3</w:t>
      </w:r>
      <w:r>
        <w:rPr>
          <w:rFonts w:hint="eastAsia" w:ascii="Times New Roman" w:hAnsi="Times New Roman"/>
          <w:kern w:val="0"/>
        </w:rPr>
        <w:t>排放。食堂油烟经油烟净化器处理后引至屋顶经排气筒P</w:t>
      </w:r>
      <w:r>
        <w:rPr>
          <w:rFonts w:hint="eastAsia" w:ascii="Times New Roman" w:hAnsi="Times New Roman"/>
          <w:kern w:val="0"/>
          <w:vertAlign w:val="subscript"/>
        </w:rPr>
        <w:t>4</w:t>
      </w:r>
      <w:r>
        <w:rPr>
          <w:rFonts w:hint="eastAsia" w:ascii="Times New Roman" w:hAnsi="Times New Roman"/>
          <w:kern w:val="0"/>
        </w:rPr>
        <w:t>排放。</w:t>
      </w:r>
    </w:p>
    <w:p>
      <w:pPr>
        <w:pStyle w:val="37"/>
        <w:pageBreakBefore w:val="0"/>
        <w:kinsoku/>
        <w:wordWrap/>
        <w:overflowPunct/>
        <w:topLinePunct w:val="0"/>
        <w:bidi w:val="0"/>
        <w:adjustRightInd/>
        <w:snapToGrid/>
        <w:spacing w:line="360" w:lineRule="auto"/>
        <w:ind w:left="0" w:leftChars="0" w:right="0" w:rightChars="0" w:firstLine="472" w:firstLineChars="200"/>
        <w:textAlignment w:val="auto"/>
        <w:rPr>
          <w:rFonts w:ascii="Times New Roman" w:hAnsi="Times New Roman"/>
        </w:rPr>
      </w:pPr>
      <w:r>
        <w:rPr>
          <w:rFonts w:hint="eastAsia" w:ascii="Times New Roman" w:hAnsi="Times New Roman"/>
        </w:rPr>
        <w:t>少量未收集的颗粒物、挥发性有机物，车间内无组织排放。</w:t>
      </w:r>
    </w:p>
    <w:p>
      <w:pPr>
        <w:pageBreakBefore w:val="0"/>
        <w:kinsoku/>
        <w:wordWrap/>
        <w:overflowPunct/>
        <w:topLinePunct w:val="0"/>
        <w:bidi w:val="0"/>
        <w:adjustRightInd/>
        <w:snapToGrid/>
        <w:spacing w:line="360" w:lineRule="auto"/>
        <w:ind w:left="0" w:leftChars="0" w:right="0" w:rightChars="0" w:firstLine="482" w:firstLineChars="200"/>
        <w:jc w:val="left"/>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（三）噪声</w:t>
      </w:r>
    </w:p>
    <w:p>
      <w:pPr>
        <w:pStyle w:val="25"/>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Times New Roman" w:eastAsiaTheme="majorEastAsia"/>
          <w:sz w:val="24"/>
          <w:szCs w:val="24"/>
        </w:rPr>
      </w:pPr>
      <w:r>
        <w:rPr>
          <w:rFonts w:ascii="Times New Roman" w:hAnsi="Times New Roman" w:cs="Times New Roman" w:eastAsiaTheme="majorEastAsia"/>
          <w:sz w:val="24"/>
          <w:szCs w:val="24"/>
        </w:rPr>
        <w:t>项目噪声主要是生产过程</w:t>
      </w:r>
      <w:r>
        <w:rPr>
          <w:rFonts w:hint="eastAsia" w:ascii="Times New Roman" w:hAnsi="Times New Roman" w:cs="Times New Roman" w:eastAsiaTheme="majorEastAsia"/>
          <w:sz w:val="24"/>
          <w:szCs w:val="24"/>
        </w:rPr>
        <w:t>中</w:t>
      </w:r>
      <w:r>
        <w:rPr>
          <w:rFonts w:hint="eastAsia" w:ascii="Times New Roman" w:hAnsi="Times New Roman" w:eastAsiaTheme="majorEastAsia"/>
          <w:sz w:val="24"/>
          <w:szCs w:val="24"/>
        </w:rPr>
        <w:t>风机、带锯机</w:t>
      </w:r>
      <w:r>
        <w:rPr>
          <w:rFonts w:hint="eastAsia" w:ascii="Times New Roman" w:hAnsi="Times New Roman" w:cs="Times New Roman" w:eastAsiaTheme="majorEastAsia"/>
          <w:sz w:val="24"/>
          <w:szCs w:val="24"/>
        </w:rPr>
        <w:t>等</w:t>
      </w:r>
      <w:r>
        <w:rPr>
          <w:rFonts w:ascii="Times New Roman" w:hAnsi="Times New Roman" w:cs="Times New Roman" w:eastAsiaTheme="majorEastAsia"/>
          <w:sz w:val="24"/>
          <w:szCs w:val="24"/>
        </w:rPr>
        <w:t>设备运转产生</w:t>
      </w:r>
      <w:r>
        <w:rPr>
          <w:rFonts w:hint="eastAsia" w:ascii="Times New Roman" w:hAnsi="Times New Roman" w:cs="Times New Roman" w:eastAsiaTheme="majorEastAsia"/>
          <w:sz w:val="24"/>
          <w:szCs w:val="24"/>
        </w:rPr>
        <w:t>的</w:t>
      </w:r>
      <w:r>
        <w:rPr>
          <w:rFonts w:ascii="Times New Roman" w:hAnsi="Times New Roman" w:cs="Times New Roman" w:eastAsiaTheme="majorEastAsia"/>
          <w:sz w:val="24"/>
          <w:szCs w:val="24"/>
        </w:rPr>
        <w:t>噪声</w:t>
      </w:r>
      <w:r>
        <w:rPr>
          <w:rFonts w:hint="eastAsia" w:ascii="Times New Roman" w:hAnsi="Times New Roman" w:cs="Times New Roman" w:eastAsiaTheme="majorEastAsia"/>
          <w:sz w:val="24"/>
          <w:szCs w:val="24"/>
        </w:rPr>
        <w:t>，通过采取选用低噪音设备、车间隔声和距离衰减、基础减震等措施进行降噪处理。</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（四）固体废物</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Times New Roman" w:eastAsiaTheme="majorEastAsia"/>
          <w:sz w:val="24"/>
          <w:szCs w:val="24"/>
        </w:rPr>
      </w:pPr>
      <w:r>
        <w:rPr>
          <w:rFonts w:ascii="Times New Roman" w:hAnsi="Times New Roman" w:cs="Times New Roman" w:eastAsiaTheme="majorEastAsia"/>
          <w:sz w:val="24"/>
          <w:szCs w:val="24"/>
        </w:rPr>
        <w:t>项目产生的固体废物</w:t>
      </w:r>
      <w:r>
        <w:rPr>
          <w:rFonts w:hint="eastAsia" w:ascii="Times New Roman" w:hAnsi="Times New Roman" w:cs="Times New Roman" w:eastAsiaTheme="majorEastAsia"/>
          <w:sz w:val="24"/>
          <w:szCs w:val="24"/>
        </w:rPr>
        <w:t>包括一般固体废物和危险废物。其中一般固体废物包括</w:t>
      </w:r>
      <w:r>
        <w:rPr>
          <w:rFonts w:ascii="Times New Roman" w:hAnsi="Times New Roman" w:cs="Times New Roman" w:eastAsiaTheme="majorEastAsia"/>
          <w:sz w:val="24"/>
          <w:szCs w:val="24"/>
        </w:rPr>
        <w:t>钻屑、边角料、木屑粉尘</w:t>
      </w:r>
      <w:r>
        <w:rPr>
          <w:rFonts w:hint="eastAsia" w:ascii="Times New Roman" w:hAnsi="Times New Roman" w:cs="Times New Roman" w:eastAsiaTheme="majorEastAsia"/>
          <w:sz w:val="24"/>
          <w:szCs w:val="24"/>
        </w:rPr>
        <w:t>和员工生活垃圾、厨余垃圾。危险废物包括</w:t>
      </w:r>
      <w:r>
        <w:rPr>
          <w:rFonts w:ascii="Times New Roman" w:hAnsi="Times New Roman" w:cs="Times New Roman" w:eastAsiaTheme="majorEastAsia"/>
          <w:sz w:val="24"/>
          <w:szCs w:val="24"/>
        </w:rPr>
        <w:t>废油漆桶</w:t>
      </w:r>
      <w:r>
        <w:rPr>
          <w:rFonts w:hint="eastAsia" w:ascii="Times New Roman" w:hAnsi="Times New Roman" w:cs="Times New Roman" w:eastAsiaTheme="majorEastAsia"/>
          <w:sz w:val="24"/>
          <w:szCs w:val="24"/>
        </w:rPr>
        <w:t>、废胶桶、废稀料桶、</w:t>
      </w:r>
      <w:r>
        <w:rPr>
          <w:rFonts w:ascii="Times New Roman" w:hAnsi="Times New Roman" w:cs="Times New Roman" w:eastAsiaTheme="majorEastAsia"/>
          <w:sz w:val="24"/>
          <w:szCs w:val="24"/>
        </w:rPr>
        <w:t>漆渣（含喷漆件打磨粉尘）</w:t>
      </w:r>
      <w:r>
        <w:rPr>
          <w:rFonts w:hint="eastAsia" w:ascii="Times New Roman" w:hAnsi="Times New Roman" w:cs="Times New Roman" w:eastAsiaTheme="majorEastAsia"/>
          <w:sz w:val="24"/>
          <w:szCs w:val="24"/>
        </w:rPr>
        <w:t>和废过滤棉</w:t>
      </w:r>
      <w:r>
        <w:rPr>
          <w:rFonts w:ascii="Times New Roman" w:hAnsi="Times New Roman" w:cs="Times New Roman" w:eastAsiaTheme="majorEastAsia"/>
          <w:sz w:val="24"/>
          <w:szCs w:val="24"/>
        </w:rPr>
        <w:t>、活性炭。</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hint="eastAsia" w:ascii="Times New Roman" w:hAnsi="Times New Roman" w:cs="Times New Roman" w:eastAsiaTheme="majorEastAsia"/>
          <w:sz w:val="24"/>
          <w:szCs w:val="24"/>
        </w:rPr>
      </w:pPr>
      <w:r>
        <w:rPr>
          <w:rFonts w:ascii="Times New Roman" w:hAnsi="Times New Roman" w:cs="Times New Roman" w:eastAsiaTheme="majorEastAsia"/>
          <w:sz w:val="24"/>
          <w:szCs w:val="24"/>
        </w:rPr>
        <w:t>钻屑、边角料、木屑粉尘收集后外售；</w:t>
      </w:r>
      <w:r>
        <w:rPr>
          <w:rFonts w:hint="eastAsia" w:ascii="Times New Roman" w:hAnsi="Times New Roman" w:cs="Times New Roman" w:eastAsiaTheme="majorEastAsia"/>
          <w:sz w:val="24"/>
          <w:szCs w:val="24"/>
        </w:rPr>
        <w:t>员工生活垃圾、厨余垃圾由寿光市伟业清运保洁服务有限公司统一清运。</w:t>
      </w:r>
      <w:r>
        <w:rPr>
          <w:rFonts w:ascii="Times New Roman" w:hAnsi="Times New Roman" w:cs="Times New Roman" w:eastAsiaTheme="majorEastAsia"/>
          <w:sz w:val="24"/>
          <w:szCs w:val="24"/>
        </w:rPr>
        <w:t>废油漆桶</w:t>
      </w:r>
      <w:r>
        <w:rPr>
          <w:rFonts w:hint="eastAsia" w:ascii="Times New Roman" w:hAnsi="Times New Roman" w:cs="Times New Roman" w:eastAsiaTheme="majorEastAsia"/>
          <w:sz w:val="24"/>
          <w:szCs w:val="24"/>
          <w:lang w:eastAsia="zh-CN"/>
        </w:rPr>
        <w:t>（HW49</w:t>
      </w:r>
      <w:r>
        <w:rPr>
          <w:rFonts w:hint="eastAsia" w:ascii="Times New Roman" w:hAnsi="Times New Roman" w:cs="Times New Roman" w:eastAsiaTheme="majorEastAsia"/>
          <w:sz w:val="24"/>
          <w:szCs w:val="24"/>
          <w:lang w:val="en-US" w:eastAsia="zh-CN"/>
        </w:rPr>
        <w:t xml:space="preserve">  </w:t>
      </w:r>
      <w:r>
        <w:rPr>
          <w:rFonts w:hint="eastAsia" w:ascii="Times New Roman" w:hAnsi="Times New Roman" w:cs="Times New Roman" w:eastAsiaTheme="majorEastAsia"/>
          <w:sz w:val="24"/>
          <w:szCs w:val="24"/>
          <w:lang w:eastAsia="zh-CN"/>
        </w:rPr>
        <w:t>900-041-49）、</w:t>
      </w:r>
      <w:r>
        <w:rPr>
          <w:rFonts w:ascii="Times New Roman" w:hAnsi="Times New Roman" w:cs="Times New Roman" w:eastAsiaTheme="majorEastAsia"/>
          <w:sz w:val="24"/>
          <w:szCs w:val="24"/>
        </w:rPr>
        <w:t>漆渣（</w:t>
      </w:r>
      <w:r>
        <w:rPr>
          <w:rFonts w:hint="eastAsia" w:ascii="Times New Roman" w:hAnsi="Times New Roman" w:cs="Times New Roman" w:eastAsiaTheme="majorEastAsia"/>
          <w:sz w:val="24"/>
          <w:szCs w:val="24"/>
        </w:rPr>
        <w:t>HW12</w:t>
      </w:r>
    </w:p>
    <w:p>
      <w:pPr>
        <w:pageBreakBefore w:val="0"/>
        <w:kinsoku/>
        <w:wordWrap/>
        <w:overflowPunct/>
        <w:topLinePunct w:val="0"/>
        <w:bidi w:val="0"/>
        <w:adjustRightInd/>
        <w:snapToGrid/>
        <w:spacing w:line="360" w:lineRule="auto"/>
        <w:ind w:right="0" w:rightChars="0"/>
        <w:textAlignment w:val="auto"/>
        <w:rPr>
          <w:rFonts w:hint="eastAsia" w:ascii="Times New Roman" w:hAnsi="Times New Roman" w:cs="Times New Roman" w:eastAsiaTheme="majorEastAsia"/>
          <w:sz w:val="24"/>
          <w:szCs w:val="24"/>
        </w:rPr>
      </w:pPr>
      <w:r>
        <w:rPr>
          <w:rFonts w:hint="eastAsia" w:ascii="Times New Roman" w:hAnsi="Times New Roman" w:cs="Times New Roman" w:eastAsiaTheme="majorEastAsia"/>
          <w:sz w:val="24"/>
          <w:szCs w:val="24"/>
        </w:rPr>
        <w:t>900-250-12</w:t>
      </w:r>
      <w:r>
        <w:rPr>
          <w:rFonts w:ascii="Times New Roman" w:hAnsi="Times New Roman" w:cs="Times New Roman" w:eastAsiaTheme="majorEastAsia"/>
          <w:sz w:val="24"/>
          <w:szCs w:val="24"/>
        </w:rPr>
        <w:t>含喷漆件打磨粉尘）</w:t>
      </w:r>
      <w:r>
        <w:rPr>
          <w:rFonts w:hint="eastAsia" w:ascii="Times New Roman" w:hAnsi="Times New Roman" w:cs="Times New Roman" w:eastAsiaTheme="majorEastAsia"/>
          <w:sz w:val="24"/>
          <w:szCs w:val="24"/>
        </w:rPr>
        <w:t>和废过滤棉</w:t>
      </w:r>
      <w:r>
        <w:rPr>
          <w:rFonts w:hint="eastAsia" w:ascii="Times New Roman" w:hAnsi="Times New Roman" w:cs="Times New Roman" w:eastAsiaTheme="majorEastAsia"/>
          <w:sz w:val="24"/>
          <w:szCs w:val="24"/>
          <w:lang w:eastAsia="zh-CN"/>
        </w:rPr>
        <w:t>（HW06</w:t>
      </w:r>
      <w:r>
        <w:rPr>
          <w:rFonts w:hint="eastAsia" w:ascii="Times New Roman" w:hAnsi="Times New Roman" w:cs="Times New Roman" w:eastAsiaTheme="majorEastAsia"/>
          <w:sz w:val="24"/>
          <w:szCs w:val="24"/>
          <w:lang w:val="en-US" w:eastAsia="zh-CN"/>
        </w:rPr>
        <w:t xml:space="preserve">  </w:t>
      </w:r>
      <w:r>
        <w:rPr>
          <w:rFonts w:hint="eastAsia" w:ascii="Times New Roman" w:hAnsi="Times New Roman" w:cs="Times New Roman" w:eastAsiaTheme="majorEastAsia"/>
          <w:sz w:val="24"/>
          <w:szCs w:val="24"/>
          <w:lang w:eastAsia="zh-CN"/>
        </w:rPr>
        <w:t>900-406-06）</w:t>
      </w:r>
      <w:r>
        <w:rPr>
          <w:rFonts w:ascii="Times New Roman" w:hAnsi="Times New Roman" w:cs="Times New Roman" w:eastAsiaTheme="majorEastAsia"/>
          <w:sz w:val="24"/>
          <w:szCs w:val="24"/>
        </w:rPr>
        <w:t>、</w:t>
      </w:r>
      <w:r>
        <w:rPr>
          <w:rFonts w:hint="eastAsia" w:ascii="Times New Roman" w:hAnsi="Times New Roman" w:cs="Times New Roman" w:eastAsiaTheme="majorEastAsia"/>
          <w:sz w:val="24"/>
          <w:szCs w:val="24"/>
          <w:lang w:eastAsia="zh-CN"/>
        </w:rPr>
        <w:t>废</w:t>
      </w:r>
      <w:r>
        <w:rPr>
          <w:rFonts w:ascii="Times New Roman" w:hAnsi="Times New Roman" w:cs="Times New Roman" w:eastAsiaTheme="majorEastAsia"/>
          <w:sz w:val="24"/>
          <w:szCs w:val="24"/>
        </w:rPr>
        <w:t>活性炭</w:t>
      </w:r>
      <w:r>
        <w:rPr>
          <w:rFonts w:hint="eastAsia" w:ascii="Times New Roman" w:hAnsi="Times New Roman" w:cs="Times New Roman" w:eastAsiaTheme="majorEastAsia"/>
          <w:sz w:val="24"/>
          <w:szCs w:val="24"/>
        </w:rPr>
        <w:t>HW06</w:t>
      </w:r>
      <w:r>
        <w:rPr>
          <w:rFonts w:hint="eastAsia" w:ascii="Times New Roman" w:hAnsi="Times New Roman" w:cs="Times New Roman" w:eastAsiaTheme="majorEastAsia"/>
          <w:sz w:val="24"/>
          <w:szCs w:val="24"/>
          <w:lang w:val="en-US" w:eastAsia="zh-CN"/>
        </w:rPr>
        <w:t xml:space="preserve">  </w:t>
      </w:r>
      <w:r>
        <w:rPr>
          <w:rFonts w:hint="eastAsia" w:ascii="Times New Roman" w:hAnsi="Times New Roman" w:cs="Times New Roman" w:eastAsiaTheme="majorEastAsia"/>
          <w:sz w:val="24"/>
          <w:szCs w:val="24"/>
        </w:rPr>
        <w:t>900-406-06</w:t>
      </w:r>
      <w:r>
        <w:rPr>
          <w:rFonts w:ascii="Times New Roman" w:hAnsi="Times New Roman" w:cs="Times New Roman" w:eastAsiaTheme="majorEastAsia"/>
          <w:sz w:val="24"/>
          <w:szCs w:val="24"/>
        </w:rPr>
        <w:t>在危废库暂存后由资质单位规范处置。</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（五）其他环境保护设施</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sz w:val="24"/>
          <w:szCs w:val="24"/>
        </w:rPr>
      </w:pPr>
      <w:r>
        <w:rPr>
          <w:rFonts w:hint="eastAsia" w:ascii="Times New Roman" w:hAnsi="Times New Roman"/>
          <w:sz w:val="24"/>
          <w:szCs w:val="24"/>
        </w:rPr>
        <w:t>1</w:t>
      </w:r>
      <w:r>
        <w:rPr>
          <w:rFonts w:hint="eastAsia" w:ascii="Times New Roman" w:hAnsi="Times New Roman"/>
          <w:sz w:val="24"/>
          <w:szCs w:val="24"/>
          <w:lang w:eastAsia="zh-CN"/>
        </w:rPr>
        <w:t>、</w:t>
      </w:r>
      <w:r>
        <w:rPr>
          <w:rFonts w:hint="eastAsia" w:ascii="Times New Roman" w:hAnsi="Times New Roman"/>
          <w:sz w:val="24"/>
          <w:szCs w:val="24"/>
        </w:rPr>
        <w:t>环境风险防范设施</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sz w:val="24"/>
          <w:szCs w:val="24"/>
        </w:rPr>
      </w:pPr>
      <w:r>
        <w:rPr>
          <w:rFonts w:hint="eastAsia" w:ascii="Times New Roman" w:hAnsi="Times New Roman"/>
          <w:sz w:val="24"/>
          <w:szCs w:val="24"/>
        </w:rPr>
        <w:t>公司设立了环保管理机构，环保规章制度较完善。</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sz w:val="24"/>
          <w:szCs w:val="24"/>
        </w:rPr>
      </w:pPr>
      <w:r>
        <w:rPr>
          <w:rFonts w:hint="eastAsia" w:ascii="Times New Roman" w:hAnsi="Times New Roman"/>
          <w:sz w:val="24"/>
          <w:szCs w:val="24"/>
        </w:rPr>
        <w:t>企业建设危废库、液体原料库、应急导排和收集系统，配置足够应急物资，</w:t>
      </w:r>
      <w:r>
        <w:rPr>
          <w:rFonts w:hint="eastAsia" w:ascii="Times New Roman" w:hAnsi="Times New Roman"/>
          <w:sz w:val="24"/>
          <w:szCs w:val="24"/>
          <w:highlight w:val="none"/>
        </w:rPr>
        <w:t>制定了突发环境事故应急预案，并报</w:t>
      </w:r>
      <w:r>
        <w:rPr>
          <w:rFonts w:hint="eastAsia" w:ascii="Times New Roman" w:hAnsi="Times New Roman"/>
          <w:bCs/>
          <w:sz w:val="24"/>
          <w:szCs w:val="24"/>
          <w:highlight w:val="none"/>
        </w:rPr>
        <w:t>寿光市</w:t>
      </w:r>
      <w:r>
        <w:rPr>
          <w:rFonts w:hint="eastAsia" w:ascii="Times New Roman" w:hAnsi="Times New Roman"/>
          <w:sz w:val="24"/>
          <w:szCs w:val="24"/>
          <w:highlight w:val="none"/>
        </w:rPr>
        <w:t xml:space="preserve">环境保护局进行登记备案（备案号 </w:t>
      </w:r>
      <w:r>
        <w:rPr>
          <w:rFonts w:hint="eastAsia" w:ascii="Times New Roman" w:hAnsi="Times New Roman"/>
          <w:bCs/>
          <w:sz w:val="24"/>
          <w:szCs w:val="28"/>
          <w:highlight w:val="none"/>
        </w:rPr>
        <w:t>370702-2018-</w:t>
      </w:r>
      <w:r>
        <w:rPr>
          <w:rFonts w:hint="eastAsia" w:ascii="Times New Roman" w:hAnsi="Times New Roman"/>
          <w:bCs/>
          <w:sz w:val="24"/>
          <w:szCs w:val="28"/>
          <w:highlight w:val="none"/>
          <w:lang w:val="en-US" w:eastAsia="zh-CN"/>
        </w:rPr>
        <w:t>659</w:t>
      </w:r>
      <w:r>
        <w:rPr>
          <w:rFonts w:hint="eastAsia" w:ascii="Times New Roman" w:hAnsi="Times New Roman"/>
          <w:bCs/>
          <w:sz w:val="24"/>
          <w:szCs w:val="28"/>
          <w:highlight w:val="none"/>
        </w:rPr>
        <w:t>-L</w:t>
      </w:r>
      <w:r>
        <w:rPr>
          <w:rFonts w:hint="eastAsia" w:ascii="Times New Roman" w:hAnsi="Times New Roman"/>
          <w:sz w:val="24"/>
          <w:szCs w:val="24"/>
        </w:rPr>
        <w:t>）</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sz w:val="24"/>
          <w:szCs w:val="24"/>
        </w:rPr>
      </w:pPr>
      <w:r>
        <w:rPr>
          <w:rFonts w:hint="eastAsia" w:ascii="Times New Roman" w:hAnsi="Times New Roman"/>
          <w:sz w:val="24"/>
          <w:szCs w:val="24"/>
        </w:rPr>
        <w:t>2、项目在线监测装置</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sz w:val="24"/>
          <w:szCs w:val="24"/>
        </w:rPr>
      </w:pPr>
      <w:r>
        <w:rPr>
          <w:rFonts w:hint="eastAsia" w:ascii="Times New Roman" w:hAnsi="Times New Roman"/>
          <w:sz w:val="24"/>
          <w:szCs w:val="24"/>
        </w:rPr>
        <w:t>项目无线监测装置。</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四、环境保护设施调试效果</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Times New Roman" w:eastAsiaTheme="majorEastAsia"/>
          <w:color w:val="000000"/>
          <w:sz w:val="24"/>
          <w:szCs w:val="24"/>
        </w:rPr>
      </w:pPr>
      <w:r>
        <w:rPr>
          <w:rFonts w:hint="eastAsia" w:ascii="Times New Roman" w:hAnsi="Times New Roman" w:eastAsiaTheme="majorEastAsia"/>
          <w:sz w:val="24"/>
          <w:szCs w:val="24"/>
        </w:rPr>
        <w:t>山东潍科检测服务有限公司</w:t>
      </w:r>
      <w:r>
        <w:rPr>
          <w:rFonts w:ascii="Times New Roman" w:hAnsi="Times New Roman" w:eastAsiaTheme="majorEastAsia"/>
          <w:sz w:val="24"/>
          <w:szCs w:val="24"/>
        </w:rPr>
        <w:t>编制的《</w:t>
      </w:r>
      <w:r>
        <w:rPr>
          <w:rFonts w:hint="eastAsia" w:ascii="Times New Roman" w:hAnsi="Times New Roman" w:eastAsiaTheme="majorEastAsia"/>
          <w:sz w:val="24"/>
          <w:szCs w:val="24"/>
        </w:rPr>
        <w:t>寿光东方宝鼎家具有限公司年产红木家具8000套项目竣工环境保护验收</w:t>
      </w:r>
      <w:r>
        <w:rPr>
          <w:rFonts w:ascii="Times New Roman" w:hAnsi="Times New Roman" w:cs="Times New Roman" w:eastAsiaTheme="majorEastAsia"/>
          <w:color w:val="000000"/>
          <w:sz w:val="24"/>
          <w:szCs w:val="24"/>
        </w:rPr>
        <w:t>监测报告》表明，验收监测期间项目</w:t>
      </w:r>
      <w:r>
        <w:rPr>
          <w:rFonts w:hint="eastAsia" w:ascii="Times New Roman" w:hAnsi="Times New Roman" w:cs="Times New Roman" w:eastAsiaTheme="majorEastAsia"/>
          <w:color w:val="000000"/>
          <w:sz w:val="24"/>
          <w:szCs w:val="24"/>
        </w:rPr>
        <w:t>生产工况稳定，环保设施运转正常，产品生产负荷为76%，</w:t>
      </w:r>
      <w:r>
        <w:rPr>
          <w:rFonts w:ascii="Times New Roman" w:hAnsi="Times New Roman" w:cs="Times New Roman" w:eastAsiaTheme="majorEastAsia"/>
          <w:color w:val="000000"/>
          <w:sz w:val="24"/>
          <w:szCs w:val="24"/>
        </w:rPr>
        <w:t>能够满足建设项目竣工环境保护验收的要求。验收监测期间的检测结果表明：</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hint="eastAsia" w:ascii="Times New Roman" w:hAnsi="Times New Roman" w:eastAsiaTheme="majorEastAsia"/>
          <w:sz w:val="24"/>
          <w:szCs w:val="24"/>
        </w:rPr>
        <w:t>（一）废水</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hint="eastAsia" w:ascii="Times New Roman" w:hAnsi="Times New Roman"/>
          <w:sz w:val="24"/>
          <w:szCs w:val="24"/>
        </w:rPr>
        <w:t>污水排放口的pH范围为7.20-7.43，其余污染物两天检测结果的日均值取最大值为：化学需氧量为142mg/L，生化需氧量为44.8mg/L，悬浮物为39mg/L，氨氮为27.0mg/L，总磷为1.44mg/L，总氮为24.5mg/L，阴离子表面活性剂未检出，均满足《污水排入城镇下水道水质标准》（GB/T 31962-2015）表1中B等级标准要求和寿光市碧水水务有限公司的进水水质要求。</w:t>
      </w:r>
    </w:p>
    <w:p>
      <w:pPr>
        <w:pageBreakBefore w:val="0"/>
        <w:numPr>
          <w:ilvl w:val="0"/>
          <w:numId w:val="2"/>
        </w:numPr>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b w:val="0"/>
          <w:bCs w:val="0"/>
          <w:sz w:val="24"/>
          <w:szCs w:val="24"/>
        </w:rPr>
      </w:pPr>
      <w:r>
        <w:rPr>
          <w:rFonts w:hint="eastAsia" w:ascii="Times New Roman" w:hAnsi="Times New Roman" w:eastAsiaTheme="majorEastAsia"/>
          <w:sz w:val="24"/>
          <w:szCs w:val="24"/>
        </w:rPr>
        <w:t>废气</w:t>
      </w:r>
      <w:bookmarkStart w:id="0" w:name="_Toc2896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textAlignment w:val="auto"/>
        <w:rPr>
          <w:rFonts w:hint="eastAsia" w:ascii="Times New Roman" w:hAnsi="Times New Roman"/>
          <w:b w:val="0"/>
          <w:bCs w:val="0"/>
          <w:sz w:val="24"/>
          <w:szCs w:val="24"/>
        </w:rPr>
      </w:pPr>
      <w:r>
        <w:rPr>
          <w:rFonts w:hint="eastAsia" w:ascii="Times New Roman" w:hAnsi="Times New Roman"/>
          <w:b w:val="0"/>
          <w:bCs w:val="0"/>
          <w:sz w:val="24"/>
          <w:szCs w:val="24"/>
        </w:rPr>
        <w:t>机加工工序+布袋除尘排气筒P</w:t>
      </w:r>
      <w:r>
        <w:rPr>
          <w:rFonts w:hint="eastAsia" w:ascii="Times New Roman" w:hAnsi="Times New Roman"/>
          <w:b w:val="0"/>
          <w:bCs w:val="0"/>
          <w:sz w:val="24"/>
          <w:szCs w:val="24"/>
          <w:vertAlign w:val="subscript"/>
        </w:rPr>
        <w:t>1</w:t>
      </w:r>
      <w:r>
        <w:rPr>
          <w:rFonts w:hint="eastAsia" w:ascii="Times New Roman" w:hAnsi="Times New Roman"/>
          <w:b w:val="0"/>
          <w:bCs w:val="0"/>
          <w:sz w:val="24"/>
          <w:szCs w:val="24"/>
        </w:rPr>
        <w:t>颗粒物排放浓度最大值为7.3mg/m</w:t>
      </w:r>
      <w:r>
        <w:rPr>
          <w:rFonts w:hint="eastAsia" w:ascii="Times New Roman" w:hAnsi="Times New Roman"/>
          <w:b w:val="0"/>
          <w:bCs w:val="0"/>
          <w:sz w:val="24"/>
          <w:szCs w:val="24"/>
          <w:vertAlign w:val="superscript"/>
        </w:rPr>
        <w:t>3</w:t>
      </w:r>
      <w:r>
        <w:rPr>
          <w:rFonts w:hint="eastAsia" w:ascii="Times New Roman" w:hAnsi="Times New Roman"/>
          <w:b w:val="0"/>
          <w:bCs w:val="0"/>
          <w:sz w:val="24"/>
          <w:szCs w:val="24"/>
        </w:rPr>
        <w:t>，满足《山东省区域性大气污染物综合排放标准》（GB37/2376-2013）表2大气污染物排放浓度限值（第四时段）重点控制区域排放限值要求。</w:t>
      </w:r>
      <w:bookmarkStart w:id="1" w:name="_Toc2708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textAlignment w:val="auto"/>
        <w:rPr>
          <w:rFonts w:hint="eastAsia" w:ascii="Times New Roman" w:hAnsi="Times New Roman"/>
          <w:b w:val="0"/>
          <w:bCs w:val="0"/>
          <w:sz w:val="24"/>
          <w:szCs w:val="24"/>
        </w:rPr>
      </w:pPr>
      <w:r>
        <w:rPr>
          <w:rFonts w:hint="eastAsia" w:ascii="Times New Roman" w:hAnsi="Times New Roman"/>
          <w:b w:val="0"/>
          <w:bCs w:val="0"/>
          <w:sz w:val="24"/>
          <w:szCs w:val="24"/>
        </w:rPr>
        <w:t>喷漆前打磨工序+布袋除尘进口颗粒物最大浓度为</w:t>
      </w:r>
      <w:r>
        <w:rPr>
          <w:rFonts w:hint="eastAsia" w:ascii="Times New Roman" w:hAnsi="Times New Roman"/>
          <w:b w:val="0"/>
          <w:bCs w:val="0"/>
          <w:sz w:val="24"/>
          <w:szCs w:val="24"/>
          <w:highlight w:val="none"/>
        </w:rPr>
        <w:t>18</w:t>
      </w:r>
      <w:r>
        <w:rPr>
          <w:rFonts w:hint="eastAsia" w:ascii="Times New Roman" w:hAnsi="Times New Roman"/>
          <w:b w:val="0"/>
          <w:bCs w:val="0"/>
          <w:sz w:val="24"/>
          <w:szCs w:val="24"/>
          <w:highlight w:val="none"/>
          <w:lang w:val="en-US" w:eastAsia="zh-CN"/>
        </w:rPr>
        <w:t>.0</w:t>
      </w:r>
      <w:r>
        <w:rPr>
          <w:rFonts w:hint="eastAsia" w:ascii="Times New Roman" w:hAnsi="Times New Roman"/>
          <w:b w:val="0"/>
          <w:bCs w:val="0"/>
          <w:sz w:val="24"/>
          <w:szCs w:val="24"/>
          <w:highlight w:val="none"/>
        </w:rPr>
        <w:t>m</w:t>
      </w:r>
      <w:r>
        <w:rPr>
          <w:rFonts w:hint="eastAsia" w:ascii="Times New Roman" w:hAnsi="Times New Roman"/>
          <w:b w:val="0"/>
          <w:bCs w:val="0"/>
          <w:sz w:val="24"/>
          <w:szCs w:val="24"/>
          <w:highlight w:val="none"/>
          <w:vertAlign w:val="superscript"/>
        </w:rPr>
        <w:t>3</w:t>
      </w:r>
      <w:r>
        <w:rPr>
          <w:rFonts w:hint="eastAsia" w:ascii="Times New Roman" w:hAnsi="Times New Roman"/>
          <w:b w:val="0"/>
          <w:bCs w:val="0"/>
          <w:sz w:val="24"/>
          <w:szCs w:val="24"/>
          <w:highlight w:val="none"/>
        </w:rPr>
        <w:t>/h，速率</w:t>
      </w:r>
      <w:r>
        <w:rPr>
          <w:rFonts w:hint="eastAsia" w:ascii="Times New Roman" w:hAnsi="Times New Roman"/>
          <w:b w:val="0"/>
          <w:bCs w:val="0"/>
          <w:sz w:val="24"/>
          <w:szCs w:val="24"/>
        </w:rPr>
        <w:t>最大值为0.12</w:t>
      </w:r>
      <w:r>
        <w:rPr>
          <w:rFonts w:hint="eastAsia" w:ascii="Times New Roman" w:hAnsi="Times New Roman"/>
          <w:b w:val="0"/>
          <w:bCs w:val="0"/>
          <w:sz w:val="24"/>
          <w:szCs w:val="24"/>
          <w:lang w:val="en-US" w:eastAsia="zh-CN"/>
        </w:rPr>
        <w:t>1</w:t>
      </w:r>
      <w:r>
        <w:rPr>
          <w:rFonts w:hint="eastAsia" w:ascii="Times New Roman" w:hAnsi="Times New Roman"/>
          <w:b w:val="0"/>
          <w:bCs w:val="0"/>
          <w:sz w:val="24"/>
          <w:szCs w:val="24"/>
        </w:rPr>
        <w:t>kg/h。喷漆前打磨工序+布袋除尘排气筒P</w:t>
      </w:r>
      <w:r>
        <w:rPr>
          <w:rFonts w:hint="eastAsia" w:ascii="Times New Roman" w:hAnsi="Times New Roman"/>
          <w:b w:val="0"/>
          <w:bCs w:val="0"/>
          <w:sz w:val="24"/>
          <w:szCs w:val="24"/>
          <w:vertAlign w:val="subscript"/>
        </w:rPr>
        <w:t>2</w:t>
      </w:r>
      <w:r>
        <w:rPr>
          <w:rFonts w:hint="eastAsia" w:ascii="Times New Roman" w:hAnsi="Times New Roman"/>
          <w:b w:val="0"/>
          <w:bCs w:val="0"/>
          <w:sz w:val="24"/>
          <w:szCs w:val="24"/>
        </w:rPr>
        <w:t>颗粒物的排放浓度最大值为7.5mg/m</w:t>
      </w:r>
      <w:r>
        <w:rPr>
          <w:rFonts w:hint="eastAsia" w:ascii="Times New Roman" w:hAnsi="Times New Roman"/>
          <w:b w:val="0"/>
          <w:bCs w:val="0"/>
          <w:sz w:val="24"/>
          <w:szCs w:val="24"/>
          <w:vertAlign w:val="superscript"/>
        </w:rPr>
        <w:t>3</w:t>
      </w:r>
      <w:r>
        <w:rPr>
          <w:rFonts w:hint="eastAsia" w:ascii="Times New Roman" w:hAnsi="Times New Roman"/>
          <w:b w:val="0"/>
          <w:bCs w:val="0"/>
          <w:sz w:val="24"/>
          <w:szCs w:val="24"/>
        </w:rPr>
        <w:t>，满足《山东省区域性大气污染物综合排放标准》（GB37/2376-2013）表2大气污染物排放浓度限值（第四时段）重点控制区域排放限值要求。</w:t>
      </w:r>
      <w:bookmarkEnd w:id="1"/>
      <w:bookmarkStart w:id="2" w:name="_Toc1454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textAlignment w:val="auto"/>
        <w:rPr>
          <w:rFonts w:ascii="Times New Roman" w:hAnsi="Times New Roman"/>
          <w:b w:val="0"/>
          <w:bCs w:val="0"/>
          <w:sz w:val="24"/>
          <w:szCs w:val="24"/>
        </w:rPr>
      </w:pPr>
      <w:r>
        <w:rPr>
          <w:rFonts w:hint="eastAsia" w:ascii="Times New Roman" w:hAnsi="Times New Roman"/>
          <w:b w:val="0"/>
          <w:bCs w:val="0"/>
          <w:sz w:val="24"/>
          <w:szCs w:val="24"/>
        </w:rPr>
        <w:t>喷漆、晾干工序+处理措施排气筒P</w:t>
      </w:r>
      <w:r>
        <w:rPr>
          <w:rFonts w:hint="eastAsia" w:ascii="Times New Roman" w:hAnsi="Times New Roman"/>
          <w:b w:val="0"/>
          <w:bCs w:val="0"/>
          <w:sz w:val="24"/>
          <w:szCs w:val="24"/>
          <w:vertAlign w:val="subscript"/>
        </w:rPr>
        <w:t>3</w:t>
      </w:r>
      <w:r>
        <w:rPr>
          <w:rFonts w:hint="eastAsia" w:ascii="Times New Roman" w:hAnsi="Times New Roman"/>
          <w:b w:val="0"/>
          <w:bCs w:val="0"/>
          <w:sz w:val="24"/>
          <w:szCs w:val="24"/>
        </w:rPr>
        <w:t>颗粒物的排放浓度最大值为7.0mg/m</w:t>
      </w:r>
      <w:r>
        <w:rPr>
          <w:rFonts w:hint="eastAsia" w:ascii="Times New Roman" w:hAnsi="Times New Roman"/>
          <w:b w:val="0"/>
          <w:bCs w:val="0"/>
          <w:sz w:val="24"/>
          <w:szCs w:val="24"/>
          <w:vertAlign w:val="superscript"/>
        </w:rPr>
        <w:t>3</w:t>
      </w:r>
      <w:r>
        <w:rPr>
          <w:rFonts w:hint="eastAsia" w:ascii="Times New Roman" w:hAnsi="Times New Roman"/>
          <w:b w:val="0"/>
          <w:bCs w:val="0"/>
          <w:sz w:val="24"/>
          <w:szCs w:val="24"/>
        </w:rPr>
        <w:t>，满足《山东省区域性大气污染物综合排放标准》（GB37/2376-2013）表2大气污染物排放浓度限值（第四时段）重点控制区域排放限值要求。非甲烷总烃的排放浓度最大值为5.03mg/m</w:t>
      </w:r>
      <w:r>
        <w:rPr>
          <w:rFonts w:hint="eastAsia" w:ascii="Times New Roman" w:hAnsi="Times New Roman"/>
          <w:b w:val="0"/>
          <w:bCs w:val="0"/>
          <w:sz w:val="24"/>
          <w:szCs w:val="24"/>
          <w:vertAlign w:val="superscript"/>
        </w:rPr>
        <w:t>3</w:t>
      </w:r>
      <w:r>
        <w:rPr>
          <w:rFonts w:hint="eastAsia" w:ascii="Times New Roman" w:hAnsi="Times New Roman"/>
          <w:b w:val="0"/>
          <w:bCs w:val="0"/>
          <w:sz w:val="24"/>
          <w:szCs w:val="24"/>
        </w:rPr>
        <w:t>，满足《大气污染物综合排放标准》（GB16297-1996）表2中相关限值要求。VOCs的排放浓度最大值为1.54mg/m</w:t>
      </w:r>
      <w:r>
        <w:rPr>
          <w:rFonts w:hint="eastAsia" w:ascii="Times New Roman" w:hAnsi="Times New Roman"/>
          <w:b w:val="0"/>
          <w:bCs w:val="0"/>
          <w:sz w:val="24"/>
          <w:szCs w:val="24"/>
          <w:vertAlign w:val="superscript"/>
        </w:rPr>
        <w:t>3</w:t>
      </w:r>
      <w:r>
        <w:rPr>
          <w:rFonts w:hint="eastAsia" w:ascii="Times New Roman" w:hAnsi="Times New Roman"/>
          <w:b w:val="0"/>
          <w:bCs w:val="0"/>
          <w:color w:val="000000" w:themeColor="text1"/>
          <w:sz w:val="24"/>
          <w:szCs w:val="24"/>
        </w:rPr>
        <w:t>，排放速率为3.</w:t>
      </w:r>
      <w:r>
        <w:rPr>
          <w:rFonts w:hint="eastAsia" w:ascii="Times New Roman" w:hAnsi="Times New Roman"/>
          <w:b w:val="0"/>
          <w:bCs w:val="0"/>
          <w:color w:val="000000" w:themeColor="text1"/>
          <w:sz w:val="24"/>
          <w:szCs w:val="24"/>
          <w:lang w:val="en-US" w:eastAsia="zh-CN"/>
        </w:rPr>
        <w:t>05</w:t>
      </w:r>
      <w:r>
        <w:rPr>
          <w:rFonts w:ascii="Times New Roman" w:hAnsi="Times New Roman" w:cs="Arial"/>
          <w:b w:val="0"/>
          <w:bCs w:val="0"/>
          <w:color w:val="000000" w:themeColor="text1"/>
          <w:sz w:val="24"/>
          <w:szCs w:val="24"/>
        </w:rPr>
        <w:t>×</w:t>
      </w:r>
      <w:r>
        <w:rPr>
          <w:rFonts w:hint="eastAsia" w:ascii="Times New Roman" w:hAnsi="Times New Roman"/>
          <w:b w:val="0"/>
          <w:bCs w:val="0"/>
          <w:color w:val="000000" w:themeColor="text1"/>
          <w:sz w:val="24"/>
          <w:szCs w:val="24"/>
        </w:rPr>
        <w:t>10</w:t>
      </w:r>
      <w:r>
        <w:rPr>
          <w:rFonts w:hint="eastAsia" w:ascii="Times New Roman" w:hAnsi="Times New Roman"/>
          <w:b w:val="0"/>
          <w:bCs w:val="0"/>
          <w:color w:val="000000" w:themeColor="text1"/>
          <w:sz w:val="24"/>
          <w:szCs w:val="24"/>
          <w:vertAlign w:val="superscript"/>
        </w:rPr>
        <w:t>-2</w:t>
      </w:r>
      <w:r>
        <w:rPr>
          <w:rFonts w:hint="eastAsia" w:ascii="Times New Roman" w:hAnsi="Times New Roman"/>
          <w:b w:val="0"/>
          <w:bCs w:val="0"/>
          <w:color w:val="000000" w:themeColor="text1"/>
          <w:sz w:val="24"/>
          <w:szCs w:val="24"/>
        </w:rPr>
        <w:t>kg/h；</w:t>
      </w:r>
      <w:r>
        <w:rPr>
          <w:rFonts w:hint="eastAsia" w:ascii="Times New Roman" w:hAnsi="Times New Roman"/>
          <w:b w:val="0"/>
          <w:bCs w:val="0"/>
          <w:sz w:val="24"/>
          <w:szCs w:val="24"/>
        </w:rPr>
        <w:t>苯的排放浓度最大值为0.096mg/m</w:t>
      </w:r>
      <w:r>
        <w:rPr>
          <w:rFonts w:hint="eastAsia" w:ascii="Times New Roman" w:hAnsi="Times New Roman"/>
          <w:b w:val="0"/>
          <w:bCs w:val="0"/>
          <w:sz w:val="24"/>
          <w:szCs w:val="24"/>
          <w:vertAlign w:val="superscript"/>
        </w:rPr>
        <w:t>3</w:t>
      </w:r>
      <w:r>
        <w:rPr>
          <w:rFonts w:hint="eastAsia" w:ascii="Times New Roman" w:hAnsi="Times New Roman"/>
          <w:b w:val="0"/>
          <w:bCs w:val="0"/>
          <w:color w:val="000000" w:themeColor="text1"/>
          <w:sz w:val="24"/>
          <w:szCs w:val="24"/>
        </w:rPr>
        <w:t>，排放速率为</w:t>
      </w:r>
      <w:r>
        <w:rPr>
          <w:rFonts w:hint="eastAsia" w:ascii="Times New Roman" w:hAnsi="Times New Roman"/>
          <w:b w:val="0"/>
          <w:bCs w:val="0"/>
          <w:color w:val="000000" w:themeColor="text1"/>
          <w:sz w:val="24"/>
          <w:szCs w:val="24"/>
          <w:lang w:val="en-US" w:eastAsia="zh-CN"/>
        </w:rPr>
        <w:t>2.0</w:t>
      </w:r>
      <w:r>
        <w:rPr>
          <w:rFonts w:ascii="Times New Roman" w:hAnsi="Times New Roman" w:cs="Arial"/>
          <w:b w:val="0"/>
          <w:bCs w:val="0"/>
          <w:color w:val="000000" w:themeColor="text1"/>
          <w:sz w:val="24"/>
          <w:szCs w:val="24"/>
        </w:rPr>
        <w:t>×</w:t>
      </w:r>
      <w:r>
        <w:rPr>
          <w:rFonts w:hint="eastAsia" w:ascii="Times New Roman" w:hAnsi="Times New Roman"/>
          <w:b w:val="0"/>
          <w:bCs w:val="0"/>
          <w:color w:val="000000" w:themeColor="text1"/>
          <w:sz w:val="24"/>
          <w:szCs w:val="24"/>
        </w:rPr>
        <w:t>10</w:t>
      </w:r>
      <w:r>
        <w:rPr>
          <w:rFonts w:hint="eastAsia" w:ascii="Times New Roman" w:hAnsi="Times New Roman"/>
          <w:b w:val="0"/>
          <w:bCs w:val="0"/>
          <w:color w:val="000000" w:themeColor="text1"/>
          <w:sz w:val="24"/>
          <w:szCs w:val="24"/>
          <w:vertAlign w:val="superscript"/>
        </w:rPr>
        <w:t>-3</w:t>
      </w:r>
      <w:r>
        <w:rPr>
          <w:rFonts w:hint="eastAsia" w:ascii="Times New Roman" w:hAnsi="Times New Roman"/>
          <w:b w:val="0"/>
          <w:bCs w:val="0"/>
          <w:color w:val="000000" w:themeColor="text1"/>
          <w:sz w:val="24"/>
          <w:szCs w:val="24"/>
        </w:rPr>
        <w:t>kg/h；</w:t>
      </w:r>
      <w:r>
        <w:rPr>
          <w:rFonts w:hint="eastAsia" w:ascii="Times New Roman" w:hAnsi="Times New Roman"/>
          <w:b w:val="0"/>
          <w:bCs w:val="0"/>
          <w:sz w:val="24"/>
          <w:szCs w:val="24"/>
        </w:rPr>
        <w:t>甲苯和二甲苯合计的排放浓度最大值为0.74</w:t>
      </w:r>
      <w:r>
        <w:rPr>
          <w:rFonts w:hint="eastAsia" w:ascii="Times New Roman" w:hAnsi="Times New Roman"/>
          <w:b w:val="0"/>
          <w:bCs w:val="0"/>
          <w:sz w:val="24"/>
          <w:szCs w:val="24"/>
          <w:lang w:val="en-US" w:eastAsia="zh-CN"/>
        </w:rPr>
        <w:t>3</w:t>
      </w:r>
      <w:r>
        <w:rPr>
          <w:rFonts w:hint="eastAsia" w:ascii="Times New Roman" w:hAnsi="Times New Roman"/>
          <w:b w:val="0"/>
          <w:bCs w:val="0"/>
          <w:sz w:val="24"/>
          <w:szCs w:val="24"/>
        </w:rPr>
        <w:t>mg/m</w:t>
      </w:r>
      <w:r>
        <w:rPr>
          <w:rFonts w:hint="eastAsia" w:ascii="Times New Roman" w:hAnsi="Times New Roman"/>
          <w:b w:val="0"/>
          <w:bCs w:val="0"/>
          <w:sz w:val="24"/>
          <w:szCs w:val="24"/>
          <w:vertAlign w:val="superscript"/>
        </w:rPr>
        <w:t>3</w:t>
      </w:r>
      <w:r>
        <w:rPr>
          <w:rFonts w:hint="eastAsia" w:ascii="Times New Roman" w:hAnsi="Times New Roman"/>
          <w:b w:val="0"/>
          <w:bCs w:val="0"/>
          <w:color w:val="000000" w:themeColor="text1"/>
          <w:sz w:val="24"/>
          <w:szCs w:val="24"/>
        </w:rPr>
        <w:t>，排放速率为1.</w:t>
      </w:r>
      <w:r>
        <w:rPr>
          <w:rFonts w:hint="eastAsia" w:ascii="Times New Roman" w:hAnsi="Times New Roman"/>
          <w:b w:val="0"/>
          <w:bCs w:val="0"/>
          <w:color w:val="000000" w:themeColor="text1"/>
          <w:sz w:val="24"/>
          <w:szCs w:val="24"/>
          <w:lang w:val="en-US" w:eastAsia="zh-CN"/>
        </w:rPr>
        <w:t>47</w:t>
      </w:r>
      <w:r>
        <w:rPr>
          <w:rFonts w:ascii="Times New Roman" w:hAnsi="Times New Roman" w:cs="Arial"/>
          <w:b w:val="0"/>
          <w:bCs w:val="0"/>
          <w:color w:val="000000" w:themeColor="text1"/>
          <w:sz w:val="24"/>
          <w:szCs w:val="24"/>
        </w:rPr>
        <w:t>×</w:t>
      </w:r>
      <w:r>
        <w:rPr>
          <w:rFonts w:hint="eastAsia" w:ascii="Times New Roman" w:hAnsi="Times New Roman"/>
          <w:b w:val="0"/>
          <w:bCs w:val="0"/>
          <w:color w:val="000000" w:themeColor="text1"/>
          <w:sz w:val="24"/>
          <w:szCs w:val="24"/>
        </w:rPr>
        <w:t>10</w:t>
      </w:r>
      <w:r>
        <w:rPr>
          <w:rFonts w:hint="eastAsia" w:ascii="Times New Roman" w:hAnsi="Times New Roman"/>
          <w:b w:val="0"/>
          <w:bCs w:val="0"/>
          <w:color w:val="000000" w:themeColor="text1"/>
          <w:sz w:val="24"/>
          <w:szCs w:val="24"/>
          <w:vertAlign w:val="superscript"/>
        </w:rPr>
        <w:t>-2</w:t>
      </w:r>
      <w:r>
        <w:rPr>
          <w:rFonts w:hint="eastAsia" w:ascii="Times New Roman" w:hAnsi="Times New Roman"/>
          <w:b w:val="0"/>
          <w:bCs w:val="0"/>
          <w:color w:val="000000" w:themeColor="text1"/>
          <w:sz w:val="24"/>
          <w:szCs w:val="24"/>
        </w:rPr>
        <w:t>kg/h，均满足</w:t>
      </w:r>
      <w:r>
        <w:rPr>
          <w:rFonts w:hint="eastAsia" w:ascii="Times New Roman" w:hAnsi="Times New Roman"/>
          <w:color w:val="000000" w:themeColor="text1"/>
          <w:sz w:val="24"/>
          <w:szCs w:val="24"/>
        </w:rPr>
        <w:t>《</w:t>
      </w:r>
      <w:r>
        <w:rPr>
          <w:rFonts w:hint="eastAsia" w:ascii="Times New Roman" w:hAnsi="Times New Roman"/>
          <w:b w:val="0"/>
          <w:bCs w:val="0"/>
          <w:color w:val="000000" w:themeColor="text1"/>
          <w:sz w:val="24"/>
          <w:szCs w:val="24"/>
        </w:rPr>
        <w:t>挥发性有机物排放标准 第3部分：家具制造业》（DB37/2801.3-2017）表1家具制造企</w:t>
      </w:r>
      <w:r>
        <w:rPr>
          <w:rFonts w:hint="eastAsia" w:ascii="Times New Roman" w:hAnsi="Times New Roman"/>
          <w:b w:val="0"/>
          <w:bCs w:val="0"/>
          <w:sz w:val="24"/>
          <w:szCs w:val="24"/>
        </w:rPr>
        <w:t>业VOCs最高允许排放浓度和最高允许排放速率限值II时段的排放限值。</w:t>
      </w:r>
      <w:bookmarkEnd w:id="2"/>
    </w:p>
    <w:p>
      <w:pPr>
        <w:pStyle w:val="6"/>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ascii="Times New Roman" w:hAnsi="Times New Roman"/>
          <w:b w:val="0"/>
          <w:bCs w:val="0"/>
          <w:sz w:val="24"/>
          <w:szCs w:val="24"/>
        </w:rPr>
      </w:pPr>
      <w:bookmarkStart w:id="3" w:name="_Toc20355"/>
      <w:r>
        <w:rPr>
          <w:rFonts w:hint="eastAsia" w:ascii="Times New Roman" w:hAnsi="Times New Roman"/>
          <w:b w:val="0"/>
          <w:bCs w:val="0"/>
          <w:sz w:val="24"/>
          <w:szCs w:val="24"/>
        </w:rPr>
        <w:t>油烟废气排气筒P</w:t>
      </w:r>
      <w:r>
        <w:rPr>
          <w:rFonts w:hint="eastAsia" w:ascii="Times New Roman" w:hAnsi="Times New Roman"/>
          <w:b w:val="0"/>
          <w:bCs w:val="0"/>
          <w:sz w:val="24"/>
          <w:szCs w:val="24"/>
          <w:vertAlign w:val="subscript"/>
        </w:rPr>
        <w:t>4</w:t>
      </w:r>
      <w:r>
        <w:rPr>
          <w:rFonts w:hint="eastAsia" w:ascii="Times New Roman" w:hAnsi="Times New Roman"/>
          <w:b w:val="0"/>
          <w:bCs w:val="0"/>
          <w:sz w:val="24"/>
          <w:szCs w:val="24"/>
        </w:rPr>
        <w:t>采样口的排放浓度为0.69mg/m</w:t>
      </w:r>
      <w:r>
        <w:rPr>
          <w:rFonts w:hint="eastAsia" w:ascii="Times New Roman" w:hAnsi="Times New Roman"/>
          <w:b w:val="0"/>
          <w:bCs w:val="0"/>
          <w:sz w:val="24"/>
          <w:szCs w:val="24"/>
          <w:vertAlign w:val="superscript"/>
        </w:rPr>
        <w:t>3</w:t>
      </w:r>
      <w:r>
        <w:rPr>
          <w:rFonts w:hint="eastAsia" w:ascii="Times New Roman" w:hAnsi="Times New Roman"/>
          <w:b w:val="0"/>
          <w:bCs w:val="0"/>
          <w:sz w:val="24"/>
          <w:szCs w:val="24"/>
        </w:rPr>
        <w:t>，臭气浓度为55，满足《山东省饮食油烟排放标准》（DB37/597-2006）表2饮食业单位的油烟最高允许排放浓度（大型）限值要求和臭气浓度限值要求。</w:t>
      </w:r>
      <w:bookmarkEnd w:id="3"/>
    </w:p>
    <w:bookmarkEnd w:id="0"/>
    <w:p>
      <w:pPr>
        <w:pStyle w:val="37"/>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cstheme="minorBidi"/>
          <w:spacing w:val="0"/>
        </w:rPr>
      </w:pPr>
      <w:r>
        <w:rPr>
          <w:rFonts w:hint="eastAsia" w:ascii="Times New Roman" w:hAnsi="Times New Roman" w:eastAsiaTheme="majorEastAsia" w:cstheme="minorBidi"/>
          <w:spacing w:val="0"/>
        </w:rPr>
        <w:t>无组织排放废气颗粒物、非甲烷总烃的最大排放浓度分别为</w:t>
      </w:r>
      <w:r>
        <w:rPr>
          <w:rFonts w:ascii="Times New Roman" w:hAnsi="Times New Roman" w:eastAsiaTheme="majorEastAsia" w:cstheme="minorBidi"/>
          <w:spacing w:val="0"/>
        </w:rPr>
        <w:t>0.</w:t>
      </w:r>
      <w:r>
        <w:rPr>
          <w:rFonts w:hint="eastAsia" w:ascii="Times New Roman" w:hAnsi="Times New Roman" w:eastAsiaTheme="majorEastAsia" w:cstheme="minorBidi"/>
          <w:spacing w:val="0"/>
        </w:rPr>
        <w:t>272</w:t>
      </w:r>
      <w:r>
        <w:rPr>
          <w:rFonts w:ascii="Times New Roman" w:hAnsi="Times New Roman" w:eastAsiaTheme="majorEastAsia" w:cstheme="minorBidi"/>
          <w:spacing w:val="0"/>
        </w:rPr>
        <w:t>mg/m</w:t>
      </w:r>
      <w:r>
        <w:rPr>
          <w:rFonts w:ascii="Times New Roman" w:hAnsi="Times New Roman" w:eastAsiaTheme="majorEastAsia" w:cstheme="minorBidi"/>
          <w:spacing w:val="0"/>
          <w:vertAlign w:val="superscript"/>
        </w:rPr>
        <w:t>3</w:t>
      </w:r>
      <w:r>
        <w:rPr>
          <w:rFonts w:hint="eastAsia" w:ascii="Times New Roman" w:hAnsi="Times New Roman" w:eastAsiaTheme="majorEastAsia" w:cstheme="minorBidi"/>
          <w:spacing w:val="0"/>
        </w:rPr>
        <w:t>、</w:t>
      </w:r>
      <w:r>
        <w:rPr>
          <w:rFonts w:ascii="Times New Roman" w:hAnsi="Times New Roman" w:eastAsiaTheme="majorEastAsia" w:cstheme="minorBidi"/>
          <w:spacing w:val="0"/>
        </w:rPr>
        <w:t>1.</w:t>
      </w:r>
      <w:r>
        <w:rPr>
          <w:rFonts w:hint="eastAsia" w:ascii="Times New Roman" w:hAnsi="Times New Roman" w:eastAsiaTheme="majorEastAsia" w:cstheme="minorBidi"/>
          <w:spacing w:val="0"/>
        </w:rPr>
        <w:t>25</w:t>
      </w:r>
      <w:r>
        <w:rPr>
          <w:rFonts w:ascii="Times New Roman" w:hAnsi="Times New Roman" w:eastAsiaTheme="majorEastAsia" w:cstheme="minorBidi"/>
          <w:spacing w:val="0"/>
        </w:rPr>
        <w:t>mg/m</w:t>
      </w:r>
      <w:r>
        <w:rPr>
          <w:rFonts w:ascii="Times New Roman" w:hAnsi="Times New Roman" w:eastAsiaTheme="majorEastAsia" w:cstheme="minorBidi"/>
          <w:spacing w:val="0"/>
          <w:vertAlign w:val="superscript"/>
        </w:rPr>
        <w:t>3</w:t>
      </w:r>
      <w:r>
        <w:rPr>
          <w:rFonts w:hint="eastAsia" w:ascii="Times New Roman" w:hAnsi="Times New Roman" w:eastAsiaTheme="majorEastAsia" w:cstheme="minorBidi"/>
          <w:spacing w:val="0"/>
        </w:rPr>
        <w:t>，均满足《大气污染物综合排放标准》（</w:t>
      </w:r>
      <w:r>
        <w:rPr>
          <w:rFonts w:ascii="Times New Roman" w:hAnsi="Times New Roman" w:eastAsiaTheme="majorEastAsia" w:cstheme="minorBidi"/>
          <w:spacing w:val="0"/>
        </w:rPr>
        <w:t>GB 16297-1996</w:t>
      </w:r>
      <w:r>
        <w:rPr>
          <w:rFonts w:hint="eastAsia" w:ascii="Times New Roman" w:hAnsi="Times New Roman" w:eastAsiaTheme="majorEastAsia" w:cstheme="minorBidi"/>
          <w:spacing w:val="0"/>
        </w:rPr>
        <w:t>）表</w:t>
      </w:r>
      <w:r>
        <w:rPr>
          <w:rFonts w:ascii="Times New Roman" w:hAnsi="Times New Roman" w:eastAsiaTheme="majorEastAsia" w:cstheme="minorBidi"/>
          <w:spacing w:val="0"/>
        </w:rPr>
        <w:t>2</w:t>
      </w:r>
      <w:r>
        <w:rPr>
          <w:rFonts w:hint="eastAsia" w:ascii="Times New Roman" w:hAnsi="Times New Roman" w:eastAsiaTheme="majorEastAsia" w:cstheme="minorBidi"/>
          <w:spacing w:val="0"/>
        </w:rPr>
        <w:t>中无组织实测浓度限值要求；苯、甲苯、二甲苯、</w:t>
      </w:r>
      <w:r>
        <w:rPr>
          <w:rFonts w:ascii="Times New Roman" w:hAnsi="Times New Roman" w:eastAsiaTheme="majorEastAsia" w:cstheme="minorBidi"/>
          <w:spacing w:val="0"/>
        </w:rPr>
        <w:t>VOCs</w:t>
      </w:r>
      <w:r>
        <w:rPr>
          <w:rFonts w:hint="eastAsia" w:ascii="Times New Roman" w:hAnsi="Times New Roman" w:eastAsiaTheme="majorEastAsia" w:cstheme="minorBidi"/>
          <w:spacing w:val="0"/>
        </w:rPr>
        <w:t>最大排放浓度分别为0.0128</w:t>
      </w:r>
      <w:r>
        <w:rPr>
          <w:rFonts w:ascii="Times New Roman" w:hAnsi="Times New Roman" w:eastAsiaTheme="majorEastAsia" w:cstheme="minorBidi"/>
          <w:spacing w:val="0"/>
        </w:rPr>
        <w:t>mg/m</w:t>
      </w:r>
      <w:r>
        <w:rPr>
          <w:rFonts w:ascii="Times New Roman" w:hAnsi="Times New Roman" w:eastAsiaTheme="majorEastAsia" w:cstheme="minorBidi"/>
          <w:spacing w:val="0"/>
          <w:vertAlign w:val="superscript"/>
        </w:rPr>
        <w:t>3</w:t>
      </w:r>
      <w:r>
        <w:rPr>
          <w:rFonts w:hint="eastAsia" w:ascii="Times New Roman" w:hAnsi="Times New Roman" w:eastAsiaTheme="majorEastAsia" w:cstheme="minorBidi"/>
          <w:spacing w:val="0"/>
        </w:rPr>
        <w:t>、0.191</w:t>
      </w:r>
      <w:r>
        <w:rPr>
          <w:rFonts w:ascii="Times New Roman" w:hAnsi="Times New Roman" w:eastAsiaTheme="majorEastAsia" w:cstheme="minorBidi"/>
          <w:spacing w:val="0"/>
        </w:rPr>
        <w:t>mg/m</w:t>
      </w:r>
      <w:r>
        <w:rPr>
          <w:rFonts w:ascii="Times New Roman" w:hAnsi="Times New Roman" w:eastAsiaTheme="majorEastAsia" w:cstheme="minorBidi"/>
          <w:spacing w:val="0"/>
          <w:vertAlign w:val="superscript"/>
        </w:rPr>
        <w:t>3</w:t>
      </w:r>
      <w:r>
        <w:rPr>
          <w:rFonts w:hint="eastAsia" w:ascii="Times New Roman" w:hAnsi="Times New Roman" w:eastAsiaTheme="majorEastAsia" w:cstheme="minorBidi"/>
          <w:spacing w:val="0"/>
        </w:rPr>
        <w:t>、0.0495</w:t>
      </w:r>
      <w:r>
        <w:rPr>
          <w:rFonts w:ascii="Times New Roman" w:hAnsi="Times New Roman" w:eastAsiaTheme="majorEastAsia" w:cstheme="minorBidi"/>
          <w:spacing w:val="0"/>
        </w:rPr>
        <w:t>mg/m</w:t>
      </w:r>
      <w:r>
        <w:rPr>
          <w:rFonts w:ascii="Times New Roman" w:hAnsi="Times New Roman" w:eastAsiaTheme="majorEastAsia" w:cstheme="minorBidi"/>
          <w:spacing w:val="0"/>
          <w:vertAlign w:val="superscript"/>
        </w:rPr>
        <w:t>3</w:t>
      </w:r>
      <w:r>
        <w:rPr>
          <w:rFonts w:hint="eastAsia" w:ascii="Times New Roman" w:hAnsi="Times New Roman" w:eastAsiaTheme="majorEastAsia" w:cstheme="minorBidi"/>
          <w:spacing w:val="0"/>
        </w:rPr>
        <w:t>、0.343</w:t>
      </w:r>
      <w:r>
        <w:rPr>
          <w:rFonts w:ascii="Times New Roman" w:hAnsi="Times New Roman" w:eastAsiaTheme="majorEastAsia" w:cstheme="minorBidi"/>
          <w:spacing w:val="0"/>
        </w:rPr>
        <w:t>mg/m</w:t>
      </w:r>
      <w:r>
        <w:rPr>
          <w:rFonts w:ascii="Times New Roman" w:hAnsi="Times New Roman" w:eastAsiaTheme="majorEastAsia" w:cstheme="minorBidi"/>
          <w:spacing w:val="0"/>
          <w:vertAlign w:val="superscript"/>
        </w:rPr>
        <w:t>3</w:t>
      </w:r>
      <w:r>
        <w:rPr>
          <w:rFonts w:hint="eastAsia" w:ascii="Times New Roman" w:hAnsi="Times New Roman" w:eastAsiaTheme="majorEastAsia" w:cstheme="minorBidi"/>
          <w:spacing w:val="0"/>
        </w:rPr>
        <w:t>，均满足《挥发性有机物排放标准 第3部分：家具制造业》（DB37/2801.3-2017）表2中厂界监控点浓度限值</w:t>
      </w:r>
      <w:r>
        <w:rPr>
          <w:rFonts w:ascii="Times New Roman" w:hAnsi="Times New Roman" w:eastAsiaTheme="majorEastAsia" w:cstheme="minorBidi"/>
          <w:spacing w:val="0"/>
        </w:rPr>
        <w:t>。</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hint="eastAsia" w:ascii="Times New Roman" w:hAnsi="Times New Roman" w:eastAsiaTheme="majorEastAsia"/>
          <w:sz w:val="24"/>
          <w:szCs w:val="24"/>
        </w:rPr>
        <w:t>（三）噪声</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ascii="Times New Roman" w:hAnsi="Times New Roman" w:eastAsiaTheme="majorEastAsia"/>
          <w:sz w:val="24"/>
          <w:szCs w:val="24"/>
        </w:rPr>
        <w:t>验收监测期间，</w:t>
      </w:r>
      <w:r>
        <w:rPr>
          <w:rFonts w:hint="eastAsia" w:ascii="Times New Roman" w:hAnsi="Times New Roman" w:eastAsiaTheme="majorEastAsia"/>
          <w:sz w:val="24"/>
          <w:szCs w:val="24"/>
        </w:rPr>
        <w:t>项目</w:t>
      </w:r>
      <w:r>
        <w:rPr>
          <w:rFonts w:ascii="Times New Roman" w:hAnsi="Times New Roman" w:eastAsiaTheme="majorEastAsia"/>
          <w:sz w:val="24"/>
          <w:szCs w:val="24"/>
        </w:rPr>
        <w:t>厂界各监测点位昼间噪声最大值为5</w:t>
      </w:r>
      <w:r>
        <w:rPr>
          <w:rFonts w:hint="eastAsia" w:ascii="Times New Roman" w:hAnsi="Times New Roman" w:eastAsiaTheme="majorEastAsia"/>
          <w:sz w:val="24"/>
          <w:szCs w:val="24"/>
        </w:rPr>
        <w:t>6.1</w:t>
      </w:r>
      <w:r>
        <w:rPr>
          <w:rFonts w:ascii="Times New Roman" w:hAnsi="Times New Roman" w:eastAsiaTheme="majorEastAsia"/>
          <w:sz w:val="24"/>
          <w:szCs w:val="24"/>
        </w:rPr>
        <w:t>dB(A)，满足《工业企业厂界环境噪声标准》（GB12348-2008）中</w:t>
      </w:r>
      <w:r>
        <w:rPr>
          <w:rFonts w:hint="eastAsia" w:ascii="Times New Roman" w:hAnsi="Times New Roman" w:eastAsiaTheme="majorEastAsia"/>
          <w:sz w:val="24"/>
          <w:szCs w:val="24"/>
        </w:rPr>
        <w:t>2</w:t>
      </w:r>
      <w:r>
        <w:rPr>
          <w:rFonts w:ascii="Times New Roman" w:hAnsi="Times New Roman" w:eastAsiaTheme="majorEastAsia"/>
          <w:sz w:val="24"/>
          <w:szCs w:val="24"/>
        </w:rPr>
        <w:t>类区标准</w:t>
      </w:r>
      <w:r>
        <w:rPr>
          <w:rFonts w:hint="eastAsia" w:ascii="Times New Roman" w:hAnsi="Times New Roman" w:eastAsiaTheme="majorEastAsia"/>
          <w:sz w:val="24"/>
          <w:szCs w:val="24"/>
        </w:rPr>
        <w:t>。</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hint="eastAsia" w:ascii="Times New Roman" w:hAnsi="Times New Roman" w:eastAsiaTheme="majorEastAsia"/>
          <w:sz w:val="24"/>
          <w:szCs w:val="24"/>
        </w:rPr>
        <w:t>（四）固体废物</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sz w:val="24"/>
          <w:szCs w:val="24"/>
        </w:rPr>
      </w:pPr>
      <w:r>
        <w:rPr>
          <w:rFonts w:hint="eastAsia" w:ascii="Times New Roman" w:hAnsi="Times New Roman" w:eastAsiaTheme="majorEastAsia"/>
          <w:sz w:val="24"/>
          <w:szCs w:val="24"/>
        </w:rPr>
        <w:t>项目固废得到妥善处置，不会对环境造成不利影响。</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rPr>
        <w:t>(</w:t>
      </w:r>
      <w:r>
        <w:rPr>
          <w:rFonts w:hint="eastAsia" w:ascii="Times New Roman" w:hAnsi="Times New Roman" w:cs="宋体" w:eastAsiaTheme="majorEastAsia"/>
          <w:b/>
          <w:kern w:val="0"/>
          <w:sz w:val="24"/>
          <w:szCs w:val="24"/>
          <w:lang w:eastAsia="zh-CN"/>
        </w:rPr>
        <w:t>四</w:t>
      </w:r>
      <w:r>
        <w:rPr>
          <w:rFonts w:hint="eastAsia" w:ascii="Times New Roman" w:hAnsi="Times New Roman" w:cs="宋体" w:eastAsiaTheme="majorEastAsia"/>
          <w:b/>
          <w:kern w:val="0"/>
          <w:sz w:val="24"/>
          <w:szCs w:val="24"/>
        </w:rPr>
        <w:t>)公众调查</w:t>
      </w:r>
    </w:p>
    <w:p>
      <w:pPr>
        <w:pStyle w:val="12"/>
        <w:pageBreakBefore w:val="0"/>
        <w:kinsoku/>
        <w:wordWrap/>
        <w:overflowPunct/>
        <w:topLinePunct w:val="0"/>
        <w:bidi w:val="0"/>
        <w:adjustRightInd/>
        <w:snapToGrid/>
        <w:spacing w:after="0" w:line="360" w:lineRule="auto"/>
        <w:ind w:left="0" w:leftChars="0" w:right="0" w:rightChars="0" w:firstLine="480" w:firstLineChars="200"/>
        <w:textAlignment w:val="auto"/>
        <w:rPr>
          <w:rFonts w:ascii="Times New Roman" w:hAnsi="Times New Roman" w:eastAsia="宋体" w:cs="Times New Roman"/>
          <w:color w:val="000000" w:themeColor="text1"/>
          <w:sz w:val="24"/>
          <w:szCs w:val="24"/>
        </w:rPr>
      </w:pPr>
      <w:r>
        <w:rPr>
          <w:rFonts w:hint="eastAsia" w:ascii="Times New Roman" w:hAnsi="Times New Roman" w:cs="Times New Roman"/>
          <w:color w:val="000000" w:themeColor="text1"/>
          <w:sz w:val="24"/>
          <w:szCs w:val="24"/>
        </w:rPr>
        <w:t>本次发放问卷1</w:t>
      </w:r>
      <w:r>
        <w:rPr>
          <w:rFonts w:hint="eastAsia" w:ascii="Times New Roman" w:hAnsi="Times New Roman" w:cs="Times New Roman"/>
          <w:color w:val="000000" w:themeColor="text1"/>
          <w:sz w:val="24"/>
          <w:szCs w:val="24"/>
          <w:lang w:val="en-US" w:eastAsia="zh-CN"/>
        </w:rPr>
        <w:t>0</w:t>
      </w:r>
      <w:r>
        <w:rPr>
          <w:rFonts w:hint="eastAsia" w:ascii="Times New Roman" w:hAnsi="Times New Roman" w:cs="Times New Roman"/>
          <w:color w:val="000000" w:themeColor="text1"/>
          <w:sz w:val="24"/>
          <w:szCs w:val="24"/>
        </w:rPr>
        <w:t>0份，回收1</w:t>
      </w:r>
      <w:r>
        <w:rPr>
          <w:rFonts w:hint="eastAsia" w:ascii="Times New Roman" w:hAnsi="Times New Roman" w:cs="Times New Roman"/>
          <w:color w:val="000000" w:themeColor="text1"/>
          <w:sz w:val="24"/>
          <w:szCs w:val="24"/>
          <w:lang w:val="en-US" w:eastAsia="zh-CN"/>
        </w:rPr>
        <w:t>0</w:t>
      </w:r>
      <w:r>
        <w:rPr>
          <w:rFonts w:hint="eastAsia" w:ascii="Times New Roman" w:hAnsi="Times New Roman" w:cs="Times New Roman"/>
          <w:color w:val="000000" w:themeColor="text1"/>
          <w:sz w:val="24"/>
          <w:szCs w:val="24"/>
        </w:rPr>
        <w:t>0份，其中有效问卷1</w:t>
      </w:r>
      <w:r>
        <w:rPr>
          <w:rFonts w:hint="eastAsia" w:ascii="Times New Roman" w:hAnsi="Times New Roman" w:cs="Times New Roman"/>
          <w:color w:val="000000" w:themeColor="text1"/>
          <w:sz w:val="24"/>
          <w:szCs w:val="24"/>
          <w:lang w:val="en-US" w:eastAsia="zh-CN"/>
        </w:rPr>
        <w:t>0</w:t>
      </w:r>
      <w:r>
        <w:rPr>
          <w:rFonts w:hint="eastAsia" w:ascii="Times New Roman" w:hAnsi="Times New Roman" w:cs="Times New Roman"/>
          <w:color w:val="000000" w:themeColor="text1"/>
          <w:sz w:val="24"/>
          <w:szCs w:val="24"/>
        </w:rPr>
        <w:t>0份。</w:t>
      </w:r>
      <w:r>
        <w:rPr>
          <w:rFonts w:hint="eastAsia" w:ascii="Times New Roman" w:hAnsi="Times New Roman" w:eastAsia="宋体"/>
          <w:color w:val="000000" w:themeColor="text1"/>
          <w:sz w:val="24"/>
          <w:szCs w:val="24"/>
        </w:rPr>
        <w:t>调查结果表明：被调查者基本包括了不同的年龄、职业、职务、文化程度的人群，可以很大程度上代表总体，其调查结论具有良好的代表性，比较全面、准确、可靠的表达了建设项目厂区附近居民对该项目的态度和意见。</w:t>
      </w:r>
      <w:r>
        <w:rPr>
          <w:rFonts w:ascii="Times New Roman" w:hAnsi="Times New Roman"/>
          <w:sz w:val="24"/>
        </w:rPr>
        <w:t>100</w:t>
      </w:r>
      <w:r>
        <w:rPr>
          <w:rFonts w:ascii="Times New Roman" w:hAnsi="Times New Roman"/>
          <w:sz w:val="24"/>
          <w:lang w:val="zh-CN"/>
        </w:rPr>
        <w:t>%的受调查者对本项目环境保护工作的总体评价为满意</w:t>
      </w:r>
      <w:r>
        <w:rPr>
          <w:rFonts w:hint="eastAsia" w:ascii="Times New Roman" w:hAnsi="Times New Roman" w:eastAsia="宋体"/>
          <w:color w:val="000000" w:themeColor="text1"/>
          <w:sz w:val="24"/>
          <w:szCs w:val="24"/>
        </w:rPr>
        <w:t>。</w:t>
      </w:r>
    </w:p>
    <w:p>
      <w:pPr>
        <w:pageBreakBefore w:val="0"/>
        <w:kinsoku/>
        <w:wordWrap/>
        <w:overflowPunct/>
        <w:topLinePunct w:val="0"/>
        <w:bidi w:val="0"/>
        <w:adjustRightInd/>
        <w:snapToGrid/>
        <w:spacing w:line="360" w:lineRule="auto"/>
        <w:ind w:left="0" w:leftChars="0" w:right="0" w:rightChars="0" w:firstLine="482" w:firstLineChars="200"/>
        <w:textAlignment w:val="auto"/>
        <w:rPr>
          <w:rFonts w:ascii="Times New Roman" w:hAnsi="Times New Roman" w:cs="宋体" w:eastAsiaTheme="majorEastAsia"/>
          <w:b/>
          <w:kern w:val="0"/>
          <w:sz w:val="24"/>
          <w:szCs w:val="24"/>
        </w:rPr>
      </w:pPr>
      <w:r>
        <w:rPr>
          <w:rFonts w:hint="eastAsia" w:ascii="Times New Roman" w:hAnsi="Times New Roman" w:cs="宋体" w:eastAsiaTheme="majorEastAsia"/>
          <w:b/>
          <w:kern w:val="0"/>
          <w:sz w:val="24"/>
          <w:szCs w:val="24"/>
          <w:lang w:eastAsia="zh-CN"/>
        </w:rPr>
        <w:t>五</w:t>
      </w:r>
      <w:r>
        <w:rPr>
          <w:rFonts w:hint="eastAsia" w:ascii="Times New Roman" w:hAnsi="Times New Roman" w:cs="宋体" w:eastAsiaTheme="majorEastAsia"/>
          <w:b/>
          <w:kern w:val="0"/>
          <w:sz w:val="24"/>
          <w:szCs w:val="24"/>
        </w:rPr>
        <w:t>、验收结论</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Times New Roman" w:eastAsiaTheme="majorEastAsia"/>
          <w:color w:val="000000"/>
          <w:sz w:val="24"/>
          <w:szCs w:val="24"/>
        </w:rPr>
      </w:pPr>
      <w:r>
        <w:rPr>
          <w:rFonts w:hint="eastAsia" w:ascii="Times New Roman" w:hAnsi="Times New Roman" w:eastAsiaTheme="majorEastAsia"/>
          <w:sz w:val="24"/>
          <w:szCs w:val="24"/>
        </w:rPr>
        <w:t>寿光东方宝鼎家具有限公司年产红木家具8000套项目</w:t>
      </w:r>
      <w:r>
        <w:rPr>
          <w:rFonts w:hint="eastAsia" w:ascii="Times New Roman" w:hAnsi="Times New Roman" w:cs="宋体" w:eastAsiaTheme="majorEastAsia"/>
          <w:sz w:val="24"/>
          <w:szCs w:val="24"/>
        </w:rPr>
        <w:t>环保手续齐全，总体落实了环评及批复中的环保要求，</w:t>
      </w:r>
      <w:r>
        <w:rPr>
          <w:rFonts w:ascii="Times New Roman" w:hAnsi="Times New Roman" w:cs="Times New Roman" w:eastAsiaTheme="majorEastAsia"/>
          <w:color w:val="000000"/>
          <w:sz w:val="24"/>
          <w:szCs w:val="24"/>
        </w:rPr>
        <w:t>根据验收监测</w:t>
      </w:r>
      <w:r>
        <w:rPr>
          <w:rFonts w:hint="eastAsia" w:ascii="Times New Roman" w:hAnsi="Times New Roman" w:cs="Times New Roman" w:eastAsiaTheme="majorEastAsia"/>
          <w:color w:val="000000"/>
          <w:sz w:val="24"/>
          <w:szCs w:val="24"/>
        </w:rPr>
        <w:t>数据</w:t>
      </w:r>
      <w:r>
        <w:rPr>
          <w:rFonts w:ascii="Times New Roman" w:hAnsi="Times New Roman" w:cs="Times New Roman" w:eastAsiaTheme="majorEastAsia"/>
          <w:color w:val="000000"/>
          <w:sz w:val="24"/>
          <w:szCs w:val="24"/>
        </w:rPr>
        <w:t>可知，</w:t>
      </w:r>
      <w:r>
        <w:rPr>
          <w:rFonts w:hint="eastAsia" w:ascii="Times New Roman" w:hAnsi="Times New Roman" w:cs="Times New Roman" w:eastAsiaTheme="majorEastAsia"/>
          <w:color w:val="000000"/>
          <w:sz w:val="24"/>
          <w:szCs w:val="24"/>
        </w:rPr>
        <w:t>各类</w:t>
      </w:r>
      <w:r>
        <w:rPr>
          <w:rFonts w:ascii="Times New Roman" w:hAnsi="Times New Roman" w:cs="Times New Roman" w:eastAsiaTheme="majorEastAsia"/>
          <w:color w:val="000000"/>
          <w:sz w:val="24"/>
          <w:szCs w:val="24"/>
        </w:rPr>
        <w:t>污染物达标排放，符合建设项目竣工环保验收条件，</w:t>
      </w:r>
      <w:r>
        <w:rPr>
          <w:rFonts w:hint="eastAsia" w:ascii="Times New Roman" w:hAnsi="Times New Roman" w:cs="Times New Roman" w:eastAsiaTheme="majorEastAsia"/>
          <w:color w:val="000000"/>
          <w:sz w:val="24"/>
          <w:szCs w:val="24"/>
        </w:rPr>
        <w:t>项目工程</w:t>
      </w:r>
      <w:r>
        <w:rPr>
          <w:rFonts w:ascii="Times New Roman" w:hAnsi="Times New Roman" w:cs="Times New Roman" w:eastAsiaTheme="majorEastAsia"/>
          <w:color w:val="000000"/>
          <w:sz w:val="24"/>
          <w:szCs w:val="24"/>
        </w:rPr>
        <w:t>竣工环境保护验收合格。</w:t>
      </w:r>
    </w:p>
    <w:p>
      <w:pPr>
        <w:pageBreakBefore w:val="0"/>
        <w:kinsoku/>
        <w:wordWrap/>
        <w:overflowPunct/>
        <w:topLinePunct w:val="0"/>
        <w:autoSpaceDE w:val="0"/>
        <w:autoSpaceDN w:val="0"/>
        <w:bidi w:val="0"/>
        <w:adjustRightInd/>
        <w:snapToGrid/>
        <w:spacing w:line="360" w:lineRule="auto"/>
        <w:ind w:left="0" w:leftChars="0" w:right="0" w:rightChars="0" w:firstLine="482" w:firstLineChars="200"/>
        <w:textAlignment w:val="auto"/>
        <w:rPr>
          <w:rFonts w:ascii="Times New Roman" w:hAnsi="Times New Roman" w:eastAsiaTheme="majorEastAsia"/>
          <w:b/>
          <w:bCs/>
          <w:kern w:val="0"/>
          <w:sz w:val="24"/>
          <w:szCs w:val="24"/>
        </w:rPr>
      </w:pPr>
      <w:r>
        <w:rPr>
          <w:rFonts w:hint="eastAsia" w:ascii="Times New Roman" w:hAnsi="Times New Roman" w:eastAsiaTheme="majorEastAsia"/>
          <w:b/>
          <w:bCs/>
          <w:kern w:val="0"/>
          <w:sz w:val="24"/>
          <w:szCs w:val="24"/>
        </w:rPr>
        <w:t>六、后续工作</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1、切实落实环境保护监测计划，定期开展跟踪监测，并做好记录</w:t>
      </w:r>
      <w:r>
        <w:rPr>
          <w:rFonts w:hint="eastAsia" w:ascii="Times New Roman" w:hAnsi="Times New Roman" w:cs="Times New Roman" w:eastAsiaTheme="majorEastAsia"/>
          <w:color w:val="000000"/>
          <w:sz w:val="24"/>
          <w:szCs w:val="24"/>
        </w:rPr>
        <w:t>；加强清洁生产管理，最大限度减少对环境的影响；</w:t>
      </w:r>
      <w:r>
        <w:rPr>
          <w:rFonts w:ascii="Times New Roman" w:hAnsi="Times New Roman" w:cs="Times New Roman" w:eastAsiaTheme="majorEastAsia"/>
          <w:color w:val="000000"/>
          <w:sz w:val="24"/>
          <w:szCs w:val="24"/>
        </w:rPr>
        <w:t>按照《企事业单位环境信息公开管理办法》要求进行环境信息公开。</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cs="Times New Roman" w:eastAsiaTheme="majorEastAsia"/>
          <w:color w:val="000000"/>
          <w:sz w:val="24"/>
          <w:szCs w:val="24"/>
        </w:rPr>
      </w:pPr>
      <w:r>
        <w:rPr>
          <w:rFonts w:ascii="Times New Roman" w:hAnsi="Times New Roman" w:cs="Times New Roman" w:eastAsiaTheme="majorEastAsia"/>
          <w:color w:val="000000"/>
          <w:sz w:val="24"/>
          <w:szCs w:val="24"/>
        </w:rPr>
        <w:t>2、制定环保设施的操作规程，保存运行记录；加强各类环保设施的日常维护和管理，确保环保设施正常运转；如遇环保设施检修、停运等情况，要及时向当地环保部门报告，并如实记录备查。</w:t>
      </w:r>
    </w:p>
    <w:p>
      <w:pPr>
        <w:pageBreakBefore w:val="0"/>
        <w:kinsoku/>
        <w:wordWrap/>
        <w:overflowPunct/>
        <w:topLinePunct w:val="0"/>
        <w:autoSpaceDE w:val="0"/>
        <w:autoSpaceDN w:val="0"/>
        <w:bidi w:val="0"/>
        <w:adjustRightInd/>
        <w:snapToGrid/>
        <w:spacing w:line="360" w:lineRule="auto"/>
        <w:ind w:left="0" w:leftChars="0" w:right="0" w:rightChars="0" w:firstLine="480" w:firstLineChars="200"/>
        <w:textAlignment w:val="auto"/>
        <w:outlineLvl w:val="2"/>
        <w:rPr>
          <w:rFonts w:ascii="Times New Roman" w:hAnsi="Times New Roman" w:eastAsiaTheme="majorEastAsia"/>
          <w:sz w:val="24"/>
          <w:szCs w:val="24"/>
        </w:rPr>
      </w:pPr>
      <w:r>
        <w:rPr>
          <w:rFonts w:hint="eastAsia" w:ascii="Times New Roman" w:hAnsi="Times New Roman" w:eastAsiaTheme="majorEastAsia"/>
          <w:sz w:val="24"/>
          <w:szCs w:val="24"/>
        </w:rPr>
        <w:t>3.进一步健全环保管理部门、人员，加强对环保管理人员环保设施运行管理的培训，提高员工的环保意识。</w:t>
      </w:r>
    </w:p>
    <w:p>
      <w:pPr>
        <w:pageBreakBefore w:val="0"/>
        <w:kinsoku/>
        <w:wordWrap/>
        <w:overflowPunct/>
        <w:topLinePunct w:val="0"/>
        <w:autoSpaceDE w:val="0"/>
        <w:autoSpaceDN w:val="0"/>
        <w:bidi w:val="0"/>
        <w:adjustRightInd/>
        <w:snapToGrid/>
        <w:spacing w:line="360" w:lineRule="auto"/>
        <w:ind w:left="0" w:leftChars="0" w:right="0" w:rightChars="0" w:firstLine="480" w:firstLineChars="200"/>
        <w:textAlignment w:val="auto"/>
        <w:outlineLvl w:val="2"/>
        <w:rPr>
          <w:rFonts w:ascii="Times New Roman" w:hAnsi="Times New Roman" w:eastAsiaTheme="majorEastAsia"/>
          <w:sz w:val="24"/>
          <w:szCs w:val="24"/>
        </w:rPr>
      </w:pPr>
      <w:r>
        <w:rPr>
          <w:rFonts w:hint="eastAsia" w:ascii="Times New Roman" w:hAnsi="Times New Roman" w:eastAsiaTheme="majorEastAsia"/>
          <w:color w:val="000000"/>
          <w:sz w:val="24"/>
          <w:szCs w:val="24"/>
        </w:rPr>
        <w:t>4、</w:t>
      </w:r>
      <w:r>
        <w:rPr>
          <w:rFonts w:hint="eastAsia" w:ascii="Times New Roman" w:hAnsi="Times New Roman" w:eastAsiaTheme="majorEastAsia"/>
          <w:sz w:val="24"/>
          <w:szCs w:val="24"/>
        </w:rPr>
        <w:t>完善环境风险防范措施和事故水收集导排系统，安装切换装置并由专人负责日常维护和管理；定期开展突发环境污染事故应急演练和培训。</w:t>
      </w:r>
    </w:p>
    <w:p>
      <w:pPr>
        <w:pStyle w:val="9"/>
        <w:pageBreakBefore w:val="0"/>
        <w:kinsoku/>
        <w:wordWrap/>
        <w:overflowPunct/>
        <w:topLinePunct w:val="0"/>
        <w:bidi w:val="0"/>
        <w:adjustRightInd/>
        <w:snapToGrid/>
        <w:spacing w:line="360" w:lineRule="auto"/>
        <w:ind w:left="0" w:leftChars="0" w:right="0" w:rightChars="0" w:firstLine="480" w:firstLineChars="200"/>
        <w:textAlignment w:val="auto"/>
        <w:rPr>
          <w:rFonts w:ascii="Times New Roman" w:hAnsi="Times New Roman" w:eastAsiaTheme="majorEastAsia" w:cstheme="minorBidi"/>
          <w:color w:val="FF0000"/>
          <w:sz w:val="24"/>
          <w:szCs w:val="24"/>
        </w:rPr>
      </w:pPr>
      <w:r>
        <w:rPr>
          <w:rFonts w:hint="eastAsia" w:ascii="Times New Roman" w:hAnsi="Times New Roman" w:eastAsiaTheme="majorEastAsia" w:cstheme="minorBidi"/>
          <w:sz w:val="24"/>
          <w:szCs w:val="24"/>
        </w:rPr>
        <w:t>5、及时更换活性炭并密闭收集，规范储存和处置生产过程中产生的各种危险废物。</w:t>
      </w:r>
    </w:p>
    <w:p>
      <w:pPr>
        <w:pStyle w:val="34"/>
        <w:pageBreakBefore w:val="0"/>
        <w:kinsoku/>
        <w:wordWrap/>
        <w:overflowPunct/>
        <w:topLinePunct w:val="0"/>
        <w:bidi w:val="0"/>
        <w:adjustRightInd/>
        <w:snapToGrid/>
        <w:spacing w:line="360" w:lineRule="auto"/>
        <w:ind w:left="0" w:leftChars="0" w:right="0" w:rightChars="0" w:firstLine="482" w:firstLineChars="200"/>
        <w:jc w:val="both"/>
        <w:textAlignment w:val="auto"/>
        <w:rPr>
          <w:rFonts w:ascii="Times New Roman" w:hAnsi="Times New Roman" w:eastAsiaTheme="majorEastAsia" w:cstheme="minorBidi"/>
          <w:b/>
          <w:kern w:val="2"/>
        </w:rPr>
      </w:pPr>
      <w:r>
        <w:rPr>
          <w:rFonts w:hint="eastAsia" w:ascii="Times New Roman" w:hAnsi="Times New Roman" w:eastAsiaTheme="majorEastAsia" w:cstheme="minorBidi"/>
          <w:b/>
          <w:kern w:val="2"/>
        </w:rPr>
        <w:t>七</w:t>
      </w:r>
      <w:r>
        <w:rPr>
          <w:rFonts w:hint="eastAsia" w:ascii="Times New Roman" w:hAnsi="Times New Roman" w:eastAsiaTheme="majorEastAsia" w:cstheme="minorBidi"/>
          <w:color w:val="auto"/>
          <w:kern w:val="2"/>
        </w:rPr>
        <w:t>、</w:t>
      </w:r>
      <w:r>
        <w:rPr>
          <w:rFonts w:hint="eastAsia" w:ascii="Times New Roman" w:hAnsi="Times New Roman" w:eastAsiaTheme="majorEastAsia" w:cstheme="minorBidi"/>
          <w:b/>
          <w:kern w:val="2"/>
        </w:rPr>
        <w:t>验收人员信息</w:t>
      </w:r>
    </w:p>
    <w:p>
      <w:pPr>
        <w:pStyle w:val="34"/>
        <w:pageBreakBefore w:val="0"/>
        <w:kinsoku/>
        <w:wordWrap/>
        <w:overflowPunct/>
        <w:topLinePunct w:val="0"/>
        <w:bidi w:val="0"/>
        <w:adjustRightInd/>
        <w:snapToGrid/>
        <w:spacing w:line="360" w:lineRule="auto"/>
        <w:ind w:left="0" w:leftChars="0" w:right="0" w:rightChars="0" w:firstLine="480" w:firstLineChars="200"/>
        <w:jc w:val="both"/>
        <w:textAlignment w:val="auto"/>
        <w:rPr>
          <w:rFonts w:ascii="Times New Roman" w:hAnsi="Times New Roman" w:eastAsia="宋体"/>
        </w:rPr>
      </w:pPr>
      <w:r>
        <w:rPr>
          <w:rFonts w:hint="eastAsia" w:ascii="Times New Roman" w:hAnsi="Times New Roman" w:eastAsiaTheme="majorEastAsia" w:cstheme="minorBidi"/>
          <w:kern w:val="2"/>
        </w:rPr>
        <w:t>验收人员信息见附表寿光东方宝鼎家具有限公司年产红木家具8000套项目验收组成员名单。</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隶书">
    <w:panose1 w:val="02010509060101010101"/>
    <w:charset w:val="86"/>
    <w:family w:val="modern"/>
    <w:pitch w:val="default"/>
    <w:sig w:usb0="00000001" w:usb1="080E0000" w:usb2="00000000" w:usb3="00000000" w:csb0="00040000" w:csb1="00000000"/>
  </w:font>
  <w:font w:name="宋">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0764732"/>
      <w:docPartObj>
        <w:docPartGallery w:val="autotext"/>
      </w:docPartObj>
    </w:sdtPr>
    <w:sdtContent>
      <w:p>
        <w:pPr>
          <w:pStyle w:val="11"/>
          <w:jc w:val="center"/>
        </w:pPr>
        <w:r>
          <w:fldChar w:fldCharType="begin"/>
        </w:r>
        <w:r>
          <w:instrText xml:space="preserve">PAGE   \* MERGEFORMAT</w:instrText>
        </w:r>
        <w:r>
          <w:fldChar w:fldCharType="separate"/>
        </w:r>
        <w:r>
          <w:rPr>
            <w:lang w:val="zh-CN"/>
          </w:rPr>
          <w:t>3</w:t>
        </w:r>
        <w:r>
          <w:fldChar w:fldCharType="end"/>
        </w:r>
      </w:p>
    </w:sdtContent>
  </w:sdt>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B6558"/>
    <w:multiLevelType w:val="singleLevel"/>
    <w:tmpl w:val="2D1B6558"/>
    <w:lvl w:ilvl="0" w:tentative="0">
      <w:start w:val="2"/>
      <w:numFmt w:val="chineseCounting"/>
      <w:suff w:val="nothing"/>
      <w:lvlText w:val="（%1）"/>
      <w:lvlJc w:val="left"/>
      <w:rPr>
        <w:rFonts w:hint="eastAsia"/>
      </w:rPr>
    </w:lvl>
  </w:abstractNum>
  <w:abstractNum w:abstractNumId="1">
    <w:nsid w:val="36E36744"/>
    <w:multiLevelType w:val="multilevel"/>
    <w:tmpl w:val="36E36744"/>
    <w:lvl w:ilvl="0" w:tentative="0">
      <w:start w:val="1"/>
      <w:numFmt w:val="japaneseCounting"/>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95286"/>
    <w:rsid w:val="000002B9"/>
    <w:rsid w:val="00002748"/>
    <w:rsid w:val="00017B05"/>
    <w:rsid w:val="000325B7"/>
    <w:rsid w:val="00053EB3"/>
    <w:rsid w:val="0008633C"/>
    <w:rsid w:val="000A5690"/>
    <w:rsid w:val="000A7AFC"/>
    <w:rsid w:val="000B3BED"/>
    <w:rsid w:val="000C080E"/>
    <w:rsid w:val="000C1881"/>
    <w:rsid w:val="000D10A1"/>
    <w:rsid w:val="000E42DA"/>
    <w:rsid w:val="00115794"/>
    <w:rsid w:val="00145770"/>
    <w:rsid w:val="001722F3"/>
    <w:rsid w:val="0017545A"/>
    <w:rsid w:val="001A5948"/>
    <w:rsid w:val="001B6A77"/>
    <w:rsid w:val="001C3A39"/>
    <w:rsid w:val="001D40E9"/>
    <w:rsid w:val="001D55E8"/>
    <w:rsid w:val="001D693C"/>
    <w:rsid w:val="001E6C46"/>
    <w:rsid w:val="0021050C"/>
    <w:rsid w:val="00230EA1"/>
    <w:rsid w:val="0023100C"/>
    <w:rsid w:val="00233CD9"/>
    <w:rsid w:val="00236D61"/>
    <w:rsid w:val="00254035"/>
    <w:rsid w:val="00254FAA"/>
    <w:rsid w:val="00261665"/>
    <w:rsid w:val="0027284D"/>
    <w:rsid w:val="00286B65"/>
    <w:rsid w:val="002A47B7"/>
    <w:rsid w:val="002B7EA3"/>
    <w:rsid w:val="002D1476"/>
    <w:rsid w:val="002E0321"/>
    <w:rsid w:val="002F2056"/>
    <w:rsid w:val="002F6E95"/>
    <w:rsid w:val="00313FDC"/>
    <w:rsid w:val="0032489E"/>
    <w:rsid w:val="00330A28"/>
    <w:rsid w:val="003502BE"/>
    <w:rsid w:val="00357953"/>
    <w:rsid w:val="00370EFC"/>
    <w:rsid w:val="0037612A"/>
    <w:rsid w:val="00376B95"/>
    <w:rsid w:val="00387865"/>
    <w:rsid w:val="00397D37"/>
    <w:rsid w:val="003A26E1"/>
    <w:rsid w:val="003A63AF"/>
    <w:rsid w:val="003B08EB"/>
    <w:rsid w:val="003B2ACC"/>
    <w:rsid w:val="003B5077"/>
    <w:rsid w:val="003E32D2"/>
    <w:rsid w:val="003F0415"/>
    <w:rsid w:val="004064D8"/>
    <w:rsid w:val="00427718"/>
    <w:rsid w:val="0045460A"/>
    <w:rsid w:val="00474344"/>
    <w:rsid w:val="004746D7"/>
    <w:rsid w:val="004B75CA"/>
    <w:rsid w:val="004E4908"/>
    <w:rsid w:val="00506E5D"/>
    <w:rsid w:val="005115E6"/>
    <w:rsid w:val="005131CA"/>
    <w:rsid w:val="005237DA"/>
    <w:rsid w:val="00537E9C"/>
    <w:rsid w:val="00541B72"/>
    <w:rsid w:val="005428C7"/>
    <w:rsid w:val="00580056"/>
    <w:rsid w:val="00582275"/>
    <w:rsid w:val="00591460"/>
    <w:rsid w:val="0059551C"/>
    <w:rsid w:val="005B3B66"/>
    <w:rsid w:val="005E5AD5"/>
    <w:rsid w:val="005E7E79"/>
    <w:rsid w:val="005F5A54"/>
    <w:rsid w:val="005F6426"/>
    <w:rsid w:val="00620AD4"/>
    <w:rsid w:val="006334B5"/>
    <w:rsid w:val="0064261E"/>
    <w:rsid w:val="00647ABE"/>
    <w:rsid w:val="0067225D"/>
    <w:rsid w:val="0069458F"/>
    <w:rsid w:val="006A36EA"/>
    <w:rsid w:val="006B6F33"/>
    <w:rsid w:val="006C2928"/>
    <w:rsid w:val="006F0BC9"/>
    <w:rsid w:val="006F4EFE"/>
    <w:rsid w:val="0070456F"/>
    <w:rsid w:val="00705464"/>
    <w:rsid w:val="0074219E"/>
    <w:rsid w:val="00764E03"/>
    <w:rsid w:val="00775933"/>
    <w:rsid w:val="007857C4"/>
    <w:rsid w:val="00795286"/>
    <w:rsid w:val="0079780B"/>
    <w:rsid w:val="007B2505"/>
    <w:rsid w:val="007B2917"/>
    <w:rsid w:val="007D6B71"/>
    <w:rsid w:val="007F5009"/>
    <w:rsid w:val="007F50A4"/>
    <w:rsid w:val="00811B2F"/>
    <w:rsid w:val="00823652"/>
    <w:rsid w:val="00825A38"/>
    <w:rsid w:val="00836385"/>
    <w:rsid w:val="008463F0"/>
    <w:rsid w:val="0089170E"/>
    <w:rsid w:val="008938AD"/>
    <w:rsid w:val="00893AAF"/>
    <w:rsid w:val="00896026"/>
    <w:rsid w:val="008C4CFA"/>
    <w:rsid w:val="008C57CD"/>
    <w:rsid w:val="008D69B5"/>
    <w:rsid w:val="008E1A87"/>
    <w:rsid w:val="008E3F9C"/>
    <w:rsid w:val="008F62C7"/>
    <w:rsid w:val="0091267E"/>
    <w:rsid w:val="009156DB"/>
    <w:rsid w:val="0091762C"/>
    <w:rsid w:val="00932DAC"/>
    <w:rsid w:val="00940566"/>
    <w:rsid w:val="00947872"/>
    <w:rsid w:val="00952E35"/>
    <w:rsid w:val="00955656"/>
    <w:rsid w:val="00956F68"/>
    <w:rsid w:val="009741F8"/>
    <w:rsid w:val="00983AC7"/>
    <w:rsid w:val="00985E2E"/>
    <w:rsid w:val="009A64FE"/>
    <w:rsid w:val="009B1942"/>
    <w:rsid w:val="009C03DD"/>
    <w:rsid w:val="009F236A"/>
    <w:rsid w:val="009F7E72"/>
    <w:rsid w:val="00A24F66"/>
    <w:rsid w:val="00A31294"/>
    <w:rsid w:val="00A570DF"/>
    <w:rsid w:val="00A70440"/>
    <w:rsid w:val="00A74265"/>
    <w:rsid w:val="00A82FDF"/>
    <w:rsid w:val="00A84D15"/>
    <w:rsid w:val="00A93B59"/>
    <w:rsid w:val="00AA20C0"/>
    <w:rsid w:val="00AA4EAB"/>
    <w:rsid w:val="00AB2553"/>
    <w:rsid w:val="00AB56A2"/>
    <w:rsid w:val="00AC598C"/>
    <w:rsid w:val="00AE4700"/>
    <w:rsid w:val="00B0306D"/>
    <w:rsid w:val="00B16A47"/>
    <w:rsid w:val="00B17104"/>
    <w:rsid w:val="00B313F6"/>
    <w:rsid w:val="00B561DF"/>
    <w:rsid w:val="00B606F9"/>
    <w:rsid w:val="00B65F68"/>
    <w:rsid w:val="00B67E8A"/>
    <w:rsid w:val="00B7582D"/>
    <w:rsid w:val="00B771C3"/>
    <w:rsid w:val="00B855E8"/>
    <w:rsid w:val="00B87685"/>
    <w:rsid w:val="00B940D6"/>
    <w:rsid w:val="00B97972"/>
    <w:rsid w:val="00BA0A3D"/>
    <w:rsid w:val="00BA5D50"/>
    <w:rsid w:val="00BF204C"/>
    <w:rsid w:val="00C02BE9"/>
    <w:rsid w:val="00C06392"/>
    <w:rsid w:val="00C26E00"/>
    <w:rsid w:val="00C27CFD"/>
    <w:rsid w:val="00C43BA9"/>
    <w:rsid w:val="00C5087E"/>
    <w:rsid w:val="00C5549F"/>
    <w:rsid w:val="00C601D8"/>
    <w:rsid w:val="00C61F56"/>
    <w:rsid w:val="00C66704"/>
    <w:rsid w:val="00C851BF"/>
    <w:rsid w:val="00C97745"/>
    <w:rsid w:val="00CA5CFE"/>
    <w:rsid w:val="00CC0EB2"/>
    <w:rsid w:val="00CC4BCE"/>
    <w:rsid w:val="00CF47B5"/>
    <w:rsid w:val="00CF5DCA"/>
    <w:rsid w:val="00D1135F"/>
    <w:rsid w:val="00D12D07"/>
    <w:rsid w:val="00D31FEF"/>
    <w:rsid w:val="00D81CC6"/>
    <w:rsid w:val="00D82BE5"/>
    <w:rsid w:val="00D879FE"/>
    <w:rsid w:val="00DA0795"/>
    <w:rsid w:val="00DA76C6"/>
    <w:rsid w:val="00DC2B95"/>
    <w:rsid w:val="00DC535F"/>
    <w:rsid w:val="00DD4431"/>
    <w:rsid w:val="00DD6AEF"/>
    <w:rsid w:val="00DE04BC"/>
    <w:rsid w:val="00E005D4"/>
    <w:rsid w:val="00E00C9D"/>
    <w:rsid w:val="00E01AA8"/>
    <w:rsid w:val="00E03E4B"/>
    <w:rsid w:val="00E41B32"/>
    <w:rsid w:val="00E54C28"/>
    <w:rsid w:val="00E81063"/>
    <w:rsid w:val="00E8243E"/>
    <w:rsid w:val="00EB6B38"/>
    <w:rsid w:val="00EB7B7A"/>
    <w:rsid w:val="00ED4857"/>
    <w:rsid w:val="00EF0A72"/>
    <w:rsid w:val="00F10C95"/>
    <w:rsid w:val="00F17822"/>
    <w:rsid w:val="00F220B5"/>
    <w:rsid w:val="00F4683D"/>
    <w:rsid w:val="00F5175A"/>
    <w:rsid w:val="00F65217"/>
    <w:rsid w:val="00F7254F"/>
    <w:rsid w:val="00F757C4"/>
    <w:rsid w:val="00F965C6"/>
    <w:rsid w:val="00FA734B"/>
    <w:rsid w:val="00FD103D"/>
    <w:rsid w:val="00FF403F"/>
    <w:rsid w:val="01BC583C"/>
    <w:rsid w:val="026615B9"/>
    <w:rsid w:val="038812A4"/>
    <w:rsid w:val="08814D5C"/>
    <w:rsid w:val="1EFF3C24"/>
    <w:rsid w:val="21E41C23"/>
    <w:rsid w:val="24370954"/>
    <w:rsid w:val="2847543E"/>
    <w:rsid w:val="2C896D85"/>
    <w:rsid w:val="35A360A9"/>
    <w:rsid w:val="3EC665D3"/>
    <w:rsid w:val="42BC0A30"/>
    <w:rsid w:val="434E554F"/>
    <w:rsid w:val="452730B4"/>
    <w:rsid w:val="45A450D9"/>
    <w:rsid w:val="4940570B"/>
    <w:rsid w:val="4BBA3E9D"/>
    <w:rsid w:val="61CC2065"/>
    <w:rsid w:val="67011C8A"/>
    <w:rsid w:val="677046E9"/>
    <w:rsid w:val="70BD341F"/>
    <w:rsid w:val="70D82847"/>
    <w:rsid w:val="758F28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42"/>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40"/>
    <w:qFormat/>
    <w:uiPriority w:val="99"/>
    <w:pPr>
      <w:keepNext/>
      <w:keepLines/>
      <w:spacing w:line="480" w:lineRule="auto"/>
      <w:jc w:val="left"/>
      <w:outlineLvl w:val="1"/>
    </w:pPr>
    <w:rPr>
      <w:rFonts w:ascii="Times New Roman" w:hAnsi="Times New Roman" w:eastAsia="宋体" w:cs="Times New Roman"/>
      <w:b/>
      <w:bCs/>
      <w:sz w:val="28"/>
      <w:szCs w:val="28"/>
    </w:rPr>
  </w:style>
  <w:style w:type="paragraph" w:styleId="6">
    <w:name w:val="heading 3"/>
    <w:basedOn w:val="1"/>
    <w:next w:val="1"/>
    <w:link w:val="44"/>
    <w:semiHidden/>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20">
    <w:name w:val="Normal Table"/>
    <w:semiHidden/>
    <w:unhideWhenUsed/>
    <w:uiPriority w:val="99"/>
    <w:tblPr>
      <w:tblLayout w:type="fixed"/>
      <w:tblCellMar>
        <w:top w:w="0" w:type="dxa"/>
        <w:left w:w="108" w:type="dxa"/>
        <w:bottom w:w="0" w:type="dxa"/>
        <w:right w:w="108" w:type="dxa"/>
      </w:tblCellMar>
    </w:tblPr>
  </w:style>
  <w:style w:type="paragraph" w:styleId="2">
    <w:name w:val="Body Text First Indent"/>
    <w:basedOn w:val="3"/>
    <w:link w:val="28"/>
    <w:semiHidden/>
    <w:unhideWhenUsed/>
    <w:qFormat/>
    <w:uiPriority w:val="99"/>
    <w:pPr>
      <w:ind w:firstLine="420" w:firstLineChars="100"/>
    </w:pPr>
  </w:style>
  <w:style w:type="paragraph" w:styleId="3">
    <w:name w:val="Body Text"/>
    <w:basedOn w:val="1"/>
    <w:link w:val="27"/>
    <w:unhideWhenUsed/>
    <w:qFormat/>
    <w:uiPriority w:val="99"/>
    <w:pPr>
      <w:spacing w:after="120"/>
    </w:pPr>
  </w:style>
  <w:style w:type="paragraph" w:styleId="7">
    <w:name w:val="Closing"/>
    <w:basedOn w:val="1"/>
    <w:link w:val="29"/>
    <w:qFormat/>
    <w:uiPriority w:val="0"/>
    <w:pPr>
      <w:ind w:left="100" w:leftChars="2100"/>
    </w:pPr>
    <w:rPr>
      <w:szCs w:val="20"/>
    </w:rPr>
  </w:style>
  <w:style w:type="paragraph" w:styleId="8">
    <w:name w:val="Body Text Indent"/>
    <w:basedOn w:val="1"/>
    <w:link w:val="35"/>
    <w:semiHidden/>
    <w:unhideWhenUsed/>
    <w:qFormat/>
    <w:uiPriority w:val="99"/>
    <w:pPr>
      <w:spacing w:after="120"/>
      <w:ind w:left="420" w:leftChars="200"/>
    </w:pPr>
  </w:style>
  <w:style w:type="paragraph" w:styleId="9">
    <w:name w:val="Plain Text"/>
    <w:basedOn w:val="1"/>
    <w:link w:val="22"/>
    <w:unhideWhenUsed/>
    <w:qFormat/>
    <w:uiPriority w:val="99"/>
    <w:rPr>
      <w:rFonts w:ascii="宋体" w:hAnsi="Courier New" w:eastAsia="宋体" w:cs="Courier New"/>
      <w:szCs w:val="21"/>
    </w:rPr>
  </w:style>
  <w:style w:type="paragraph" w:styleId="10">
    <w:name w:val="Date"/>
    <w:basedOn w:val="1"/>
    <w:next w:val="1"/>
    <w:link w:val="33"/>
    <w:semiHidden/>
    <w:unhideWhenUsed/>
    <w:qFormat/>
    <w:uiPriority w:val="99"/>
    <w:pPr>
      <w:ind w:left="100" w:leftChars="2500"/>
    </w:p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Body Text First Indent 2"/>
    <w:basedOn w:val="8"/>
    <w:link w:val="36"/>
    <w:unhideWhenUsed/>
    <w:qFormat/>
    <w:uiPriority w:val="99"/>
    <w:pPr>
      <w:ind w:firstLine="420" w:firstLineChars="200"/>
    </w:pPr>
  </w:style>
  <w:style w:type="paragraph" w:styleId="13">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Signature"/>
    <w:basedOn w:val="1"/>
    <w:link w:val="31"/>
    <w:qFormat/>
    <w:uiPriority w:val="0"/>
    <w:pPr>
      <w:ind w:left="100" w:leftChars="2100"/>
    </w:pPr>
    <w:rPr>
      <w:szCs w:val="20"/>
    </w:rPr>
  </w:style>
  <w:style w:type="paragraph" w:styleId="15">
    <w:name w:val="Normal (Web)"/>
    <w:basedOn w:val="1"/>
    <w:qFormat/>
    <w:uiPriority w:val="0"/>
    <w:rPr>
      <w:rFonts w:ascii="Times New Roman" w:hAnsi="Times New Roman" w:eastAsia="宋体" w:cs="Times New Roman"/>
      <w:sz w:val="24"/>
      <w:szCs w:val="24"/>
    </w:rPr>
  </w:style>
  <w:style w:type="character" w:styleId="17">
    <w:name w:val="Strong"/>
    <w:basedOn w:val="16"/>
    <w:qFormat/>
    <w:uiPriority w:val="22"/>
    <w:rPr>
      <w:b/>
      <w:bCs/>
    </w:rPr>
  </w:style>
  <w:style w:type="character" w:styleId="18">
    <w:name w:val="Hyperlink"/>
    <w:qFormat/>
    <w:uiPriority w:val="0"/>
    <w:rPr>
      <w:rFonts w:ascii="Times New Roman" w:hAnsi="Times New Roman" w:eastAsia="宋体" w:cs="Times New Roman"/>
      <w:color w:val="0563C1"/>
      <w:u w:val="single"/>
    </w:rPr>
  </w:style>
  <w:style w:type="character" w:styleId="19">
    <w:name w:val="annotation reference"/>
    <w:qFormat/>
    <w:uiPriority w:val="99"/>
    <w:rPr>
      <w:sz w:val="21"/>
      <w:szCs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22">
    <w:name w:val="纯文本 Char"/>
    <w:basedOn w:val="16"/>
    <w:link w:val="9"/>
    <w:qFormat/>
    <w:uiPriority w:val="99"/>
    <w:rPr>
      <w:rFonts w:ascii="宋体" w:hAnsi="Courier New" w:eastAsia="宋体" w:cs="Courier New"/>
      <w:szCs w:val="21"/>
    </w:rPr>
  </w:style>
  <w:style w:type="character" w:customStyle="1" w:styleId="23">
    <w:name w:val="页眉 Char"/>
    <w:basedOn w:val="16"/>
    <w:link w:val="13"/>
    <w:qFormat/>
    <w:uiPriority w:val="99"/>
    <w:rPr>
      <w:sz w:val="18"/>
      <w:szCs w:val="18"/>
    </w:rPr>
  </w:style>
  <w:style w:type="character" w:customStyle="1" w:styleId="24">
    <w:name w:val="页脚 Char"/>
    <w:basedOn w:val="16"/>
    <w:link w:val="11"/>
    <w:qFormat/>
    <w:uiPriority w:val="99"/>
    <w:rPr>
      <w:sz w:val="18"/>
      <w:szCs w:val="18"/>
    </w:rPr>
  </w:style>
  <w:style w:type="paragraph" w:styleId="25">
    <w:name w:val="List Paragraph"/>
    <w:basedOn w:val="1"/>
    <w:qFormat/>
    <w:uiPriority w:val="34"/>
    <w:pPr>
      <w:ind w:firstLine="420" w:firstLineChars="200"/>
    </w:pPr>
  </w:style>
  <w:style w:type="paragraph" w:customStyle="1" w:styleId="26">
    <w:name w:val="【表格】"/>
    <w:next w:val="2"/>
    <w:qFormat/>
    <w:uiPriority w:val="0"/>
    <w:pPr>
      <w:jc w:val="center"/>
    </w:pPr>
    <w:rPr>
      <w:rFonts w:ascii="Times New Roman" w:hAnsi="Times New Roman" w:eastAsia="宋体" w:cs="Times New Roman"/>
      <w:sz w:val="21"/>
      <w:szCs w:val="24"/>
      <w:lang w:val="en-US" w:eastAsia="zh-CN" w:bidi="ar-SA"/>
    </w:rPr>
  </w:style>
  <w:style w:type="character" w:customStyle="1" w:styleId="27">
    <w:name w:val="正文文本 Char"/>
    <w:basedOn w:val="16"/>
    <w:link w:val="3"/>
    <w:qFormat/>
    <w:uiPriority w:val="99"/>
  </w:style>
  <w:style w:type="character" w:customStyle="1" w:styleId="28">
    <w:name w:val="正文首行缩进 Char"/>
    <w:basedOn w:val="27"/>
    <w:link w:val="2"/>
    <w:semiHidden/>
    <w:qFormat/>
    <w:uiPriority w:val="99"/>
  </w:style>
  <w:style w:type="character" w:customStyle="1" w:styleId="29">
    <w:name w:val="结束语 Char"/>
    <w:link w:val="7"/>
    <w:qFormat/>
    <w:uiPriority w:val="0"/>
    <w:rPr>
      <w:kern w:val="2"/>
      <w:sz w:val="21"/>
    </w:rPr>
  </w:style>
  <w:style w:type="character" w:customStyle="1" w:styleId="30">
    <w:name w:val="结束语 Char1"/>
    <w:basedOn w:val="16"/>
    <w:semiHidden/>
    <w:qFormat/>
    <w:uiPriority w:val="99"/>
    <w:rPr>
      <w:kern w:val="2"/>
      <w:sz w:val="21"/>
      <w:szCs w:val="22"/>
    </w:rPr>
  </w:style>
  <w:style w:type="character" w:customStyle="1" w:styleId="31">
    <w:name w:val="签名 Char"/>
    <w:link w:val="14"/>
    <w:qFormat/>
    <w:uiPriority w:val="0"/>
    <w:rPr>
      <w:kern w:val="2"/>
      <w:sz w:val="21"/>
    </w:rPr>
  </w:style>
  <w:style w:type="character" w:customStyle="1" w:styleId="32">
    <w:name w:val="签名 Char1"/>
    <w:basedOn w:val="16"/>
    <w:semiHidden/>
    <w:qFormat/>
    <w:uiPriority w:val="99"/>
    <w:rPr>
      <w:kern w:val="2"/>
      <w:sz w:val="21"/>
      <w:szCs w:val="22"/>
    </w:rPr>
  </w:style>
  <w:style w:type="character" w:customStyle="1" w:styleId="33">
    <w:name w:val="日期 Char"/>
    <w:basedOn w:val="16"/>
    <w:link w:val="10"/>
    <w:semiHidden/>
    <w:qFormat/>
    <w:uiPriority w:val="99"/>
    <w:rPr>
      <w:kern w:val="2"/>
      <w:sz w:val="21"/>
      <w:szCs w:val="22"/>
    </w:rPr>
  </w:style>
  <w:style w:type="paragraph" w:customStyle="1" w:styleId="34">
    <w:name w:val="Default"/>
    <w:qFormat/>
    <w:uiPriority w:val="0"/>
    <w:pPr>
      <w:widowControl w:val="0"/>
      <w:autoSpaceDE w:val="0"/>
      <w:autoSpaceDN w:val="0"/>
      <w:adjustRightInd w:val="0"/>
    </w:pPr>
    <w:rPr>
      <w:rFonts w:ascii="隶书" w:hAnsi="Calibri" w:eastAsia="隶书" w:cs="隶书"/>
      <w:color w:val="000000"/>
      <w:sz w:val="24"/>
      <w:szCs w:val="24"/>
      <w:lang w:val="en-US" w:eastAsia="zh-CN" w:bidi="ar-SA"/>
    </w:rPr>
  </w:style>
  <w:style w:type="character" w:customStyle="1" w:styleId="35">
    <w:name w:val="正文文本缩进 Char"/>
    <w:basedOn w:val="16"/>
    <w:link w:val="8"/>
    <w:semiHidden/>
    <w:qFormat/>
    <w:uiPriority w:val="99"/>
    <w:rPr>
      <w:kern w:val="2"/>
      <w:sz w:val="21"/>
      <w:szCs w:val="22"/>
    </w:rPr>
  </w:style>
  <w:style w:type="character" w:customStyle="1" w:styleId="36">
    <w:name w:val="正文首行缩进 2 Char"/>
    <w:basedOn w:val="35"/>
    <w:link w:val="12"/>
    <w:qFormat/>
    <w:uiPriority w:val="99"/>
    <w:rPr>
      <w:kern w:val="2"/>
      <w:sz w:val="21"/>
      <w:szCs w:val="22"/>
    </w:rPr>
  </w:style>
  <w:style w:type="paragraph" w:customStyle="1" w:styleId="37">
    <w:name w:val="文字描述"/>
    <w:basedOn w:val="1"/>
    <w:link w:val="38"/>
    <w:qFormat/>
    <w:uiPriority w:val="0"/>
    <w:pPr>
      <w:adjustRightInd w:val="0"/>
      <w:snapToGrid w:val="0"/>
      <w:spacing w:line="360" w:lineRule="auto"/>
      <w:ind w:firstLine="200" w:firstLineChars="200"/>
    </w:pPr>
    <w:rPr>
      <w:rFonts w:ascii="Times New Roman" w:hAnsi="Times New Roman" w:eastAsia="宋体" w:cs="Times New Roman"/>
      <w:spacing w:val="-2"/>
      <w:sz w:val="24"/>
      <w:szCs w:val="24"/>
    </w:rPr>
  </w:style>
  <w:style w:type="character" w:customStyle="1" w:styleId="38">
    <w:name w:val="文字描述 Char"/>
    <w:link w:val="37"/>
    <w:qFormat/>
    <w:uiPriority w:val="0"/>
    <w:rPr>
      <w:rFonts w:ascii="Times New Roman" w:hAnsi="Times New Roman" w:eastAsia="宋体" w:cs="Times New Roman"/>
      <w:spacing w:val="-2"/>
      <w:kern w:val="2"/>
      <w:sz w:val="24"/>
      <w:szCs w:val="24"/>
    </w:rPr>
  </w:style>
  <w:style w:type="character" w:customStyle="1" w:styleId="39">
    <w:name w:val="font11"/>
    <w:qFormat/>
    <w:uiPriority w:val="0"/>
    <w:rPr>
      <w:rFonts w:hint="default" w:ascii="Times New Roman" w:hAnsi="Times New Roman" w:cs="Times New Roman"/>
      <w:color w:val="000000"/>
      <w:sz w:val="21"/>
      <w:szCs w:val="21"/>
      <w:u w:val="none"/>
    </w:rPr>
  </w:style>
  <w:style w:type="character" w:customStyle="1" w:styleId="40">
    <w:name w:val="标题 2 Char"/>
    <w:basedOn w:val="16"/>
    <w:link w:val="5"/>
    <w:qFormat/>
    <w:uiPriority w:val="99"/>
    <w:rPr>
      <w:rFonts w:ascii="Times New Roman" w:hAnsi="Times New Roman" w:eastAsia="宋体" w:cs="Times New Roman"/>
      <w:b/>
      <w:bCs/>
      <w:kern w:val="2"/>
      <w:sz w:val="28"/>
      <w:szCs w:val="28"/>
    </w:rPr>
  </w:style>
  <w:style w:type="paragraph" w:customStyle="1" w:styleId="41">
    <w:name w:val="正文2"/>
    <w:basedOn w:val="4"/>
    <w:qFormat/>
    <w:uiPriority w:val="0"/>
    <w:pPr>
      <w:spacing w:before="0" w:after="0" w:line="480" w:lineRule="exact"/>
      <w:ind w:firstLine="200" w:firstLineChars="200"/>
      <w:outlineLvl w:val="9"/>
    </w:pPr>
    <w:rPr>
      <w:rFonts w:ascii="Times New Roman" w:hAnsi="Times New Roman" w:eastAsia="宋体" w:cs="Times New Roman"/>
      <w:b w:val="0"/>
      <w:sz w:val="24"/>
      <w:szCs w:val="24"/>
    </w:rPr>
  </w:style>
  <w:style w:type="character" w:customStyle="1" w:styleId="42">
    <w:name w:val="标题 1 Char"/>
    <w:basedOn w:val="16"/>
    <w:link w:val="4"/>
    <w:qFormat/>
    <w:uiPriority w:val="9"/>
    <w:rPr>
      <w:b/>
      <w:bCs/>
      <w:kern w:val="44"/>
      <w:sz w:val="44"/>
      <w:szCs w:val="44"/>
    </w:rPr>
  </w:style>
  <w:style w:type="character" w:customStyle="1" w:styleId="43">
    <w:name w:val="Body Text Char"/>
    <w:basedOn w:val="16"/>
    <w:qFormat/>
    <w:locked/>
    <w:uiPriority w:val="99"/>
    <w:rPr>
      <w:rFonts w:ascii="Times New Roman" w:hAnsi="Times New Roman" w:cs="Times New Roman"/>
      <w:sz w:val="27"/>
      <w:szCs w:val="27"/>
    </w:rPr>
  </w:style>
  <w:style w:type="character" w:customStyle="1" w:styleId="44">
    <w:name w:val="标题 3 Char"/>
    <w:basedOn w:val="16"/>
    <w:link w:val="6"/>
    <w:semiHidden/>
    <w:qFormat/>
    <w:uiPriority w:val="9"/>
    <w:rPr>
      <w:b/>
      <w:bCs/>
      <w:kern w:val="2"/>
      <w:sz w:val="32"/>
      <w:szCs w:val="32"/>
    </w:rPr>
  </w:style>
  <w:style w:type="paragraph" w:customStyle="1" w:styleId="45">
    <w:name w:val="普通(网站)1"/>
    <w:basedOn w:val="1"/>
    <w:qFormat/>
    <w:uiPriority w:val="0"/>
    <w:pPr>
      <w:widowControl/>
      <w:spacing w:beforeAutospacing="1" w:afterAutospacing="1"/>
      <w:jc w:val="left"/>
    </w:pPr>
    <w:rPr>
      <w:rFonts w:ascii="宋体" w:hAnsi="宋体" w:eastAsia="宋体" w:cs="Times New Roman"/>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F41FC1-1AF5-4E42-837B-FAE010DC11EB}">
  <ds:schemaRefs/>
</ds:datastoreItem>
</file>

<file path=docProps/app.xml><?xml version="1.0" encoding="utf-8"?>
<Properties xmlns="http://schemas.openxmlformats.org/officeDocument/2006/extended-properties" xmlns:vt="http://schemas.openxmlformats.org/officeDocument/2006/docPropsVTypes">
  <Template>Normal.dotm</Template>
  <Pages>6</Pages>
  <Words>727</Words>
  <Characters>4146</Characters>
  <Lines>34</Lines>
  <Paragraphs>9</Paragraphs>
  <TotalTime>1</TotalTime>
  <ScaleCrop>false</ScaleCrop>
  <LinksUpToDate>false</LinksUpToDate>
  <CharactersWithSpaces>4864</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2018-04-17T07:06:00Z</dcterms:created>
  <dc:creator>lenovo</dc:creator>
  <cp:lastModifiedBy>果汁酸酸</cp:lastModifiedBy>
  <cp:lastPrinted>2019-01-04T00:01:00Z</cp:lastPrinted>
  <dcterms:modified xsi:type="dcterms:W3CDTF">2019-01-09T02:47:30Z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